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i w:val="0"/>
          <w:color w:val="000000"/>
          <w:sz w:val="44"/>
          <w:szCs w:val="44"/>
          <w:u w:val="none"/>
          <w:lang w:eastAsia="zh-CN"/>
        </w:rPr>
      </w:pPr>
      <w:r>
        <w:rPr>
          <w:rFonts w:hint="eastAsia" w:ascii="方正小标宋简体" w:hAnsi="方正小标宋简体" w:eastAsia="方正小标宋简体" w:cs="方正小标宋简体"/>
          <w:b w:val="0"/>
          <w:i w:val="0"/>
          <w:color w:val="000000"/>
          <w:sz w:val="44"/>
          <w:szCs w:val="44"/>
          <w:u w:val="none"/>
          <w:lang w:eastAsia="zh-CN"/>
        </w:rPr>
        <w:t>福建省</w:t>
      </w:r>
      <w:r>
        <w:rPr>
          <w:rFonts w:hint="eastAsia" w:ascii="方正小标宋简体" w:hAnsi="方正小标宋简体" w:eastAsia="方正小标宋简体" w:cs="方正小标宋简体"/>
          <w:b w:val="0"/>
          <w:i w:val="0"/>
          <w:color w:val="000000"/>
          <w:sz w:val="44"/>
          <w:szCs w:val="44"/>
          <w:u w:val="none"/>
        </w:rPr>
        <w:t>县</w:t>
      </w:r>
      <w:r>
        <w:rPr>
          <w:rFonts w:hint="eastAsia" w:ascii="方正小标宋简体" w:hAnsi="方正小标宋简体" w:eastAsia="方正小标宋简体" w:cs="方正小标宋简体"/>
          <w:b w:val="0"/>
          <w:i w:val="0"/>
          <w:color w:val="000000"/>
          <w:sz w:val="44"/>
          <w:szCs w:val="44"/>
          <w:u w:val="none"/>
          <w:lang w:eastAsia="zh-CN"/>
        </w:rPr>
        <w:t>（市、区）党政主要领导干部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楷体" w:hAnsi="楷体" w:eastAsia="楷体" w:cs="楷体"/>
          <w:b w:val="0"/>
          <w:i w:val="0"/>
          <w:color w:val="000000"/>
          <w:sz w:val="44"/>
          <w:szCs w:val="44"/>
          <w:u w:val="none"/>
          <w:lang w:eastAsia="zh-CN"/>
        </w:rPr>
      </w:pPr>
      <w:r>
        <w:rPr>
          <w:rFonts w:hint="eastAsia" w:ascii="方正小标宋简体" w:hAnsi="方正小标宋简体" w:eastAsia="方正小标宋简体" w:cs="方正小标宋简体"/>
          <w:b w:val="0"/>
          <w:i w:val="0"/>
          <w:color w:val="000000"/>
          <w:sz w:val="44"/>
          <w:szCs w:val="44"/>
          <w:u w:val="none"/>
          <w:lang w:eastAsia="zh-CN"/>
        </w:rPr>
        <w:t>抓教育工作督导考核办法</w:t>
      </w:r>
      <w:r>
        <w:rPr>
          <w:rFonts w:hint="eastAsia" w:ascii="楷体" w:hAnsi="楷体" w:eastAsia="楷体" w:cs="楷体"/>
          <w:b w:val="0"/>
          <w:bCs w:val="0"/>
          <w:i w:val="0"/>
          <w:color w:val="000000"/>
          <w:sz w:val="44"/>
          <w:szCs w:val="44"/>
          <w:u w:val="none"/>
          <w:lang w:eastAsia="zh-CN"/>
        </w:rPr>
        <w:t>（</w:t>
      </w:r>
      <w:r>
        <w:rPr>
          <w:rFonts w:hint="eastAsia" w:ascii="楷体" w:hAnsi="楷体" w:eastAsia="楷体" w:cs="楷体"/>
          <w:b w:val="0"/>
          <w:bCs w:val="0"/>
          <w:i w:val="0"/>
          <w:color w:val="000000"/>
          <w:sz w:val="44"/>
          <w:szCs w:val="44"/>
          <w:u w:val="none"/>
          <w:lang w:val="en-US" w:eastAsia="zh-CN"/>
        </w:rPr>
        <w:t>修订</w:t>
      </w:r>
      <w:r>
        <w:rPr>
          <w:rFonts w:hint="eastAsia" w:ascii="楷体" w:hAnsi="楷体" w:eastAsia="楷体" w:cs="楷体"/>
          <w:b w:val="0"/>
          <w:bCs w:val="0"/>
          <w:i w:val="0"/>
          <w:color w:val="000000"/>
          <w:sz w:val="44"/>
          <w:szCs w:val="44"/>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val="0"/>
          <w:i w:val="0"/>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313" w:afterLines="100" w:line="590" w:lineRule="exact"/>
        <w:ind w:left="0" w:leftChars="0" w:right="0" w:rightChars="0" w:firstLine="0" w:firstLineChars="0"/>
        <w:jc w:val="center"/>
        <w:textAlignment w:val="auto"/>
        <w:outlineLvl w:val="9"/>
        <w:rPr>
          <w:rStyle w:val="9"/>
          <w:rFonts w:hint="eastAsia"/>
          <w:color w:val="auto"/>
          <w:kern w:val="2"/>
          <w:lang w:val="en-US" w:eastAsia="zh-CN" w:bidi="ar-SA"/>
        </w:rPr>
      </w:pPr>
      <w:r>
        <w:rPr>
          <w:rStyle w:val="9"/>
          <w:rFonts w:hint="eastAsia"/>
          <w:color w:val="auto"/>
          <w:kern w:val="2"/>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u w:val="none"/>
          <w:lang w:eastAsia="zh-CN"/>
        </w:rPr>
      </w:pPr>
      <w:r>
        <w:rPr>
          <w:rStyle w:val="9"/>
          <w:rFonts w:hint="eastAsia"/>
          <w:color w:val="auto"/>
          <w:lang w:eastAsia="zh-CN"/>
        </w:rPr>
        <w:t>第一条</w:t>
      </w:r>
      <w:r>
        <w:rPr>
          <w:rStyle w:val="9"/>
          <w:rFonts w:hint="eastAsia"/>
          <w:color w:val="auto"/>
          <w:lang w:val="en-US" w:eastAsia="zh-CN"/>
        </w:rPr>
        <w:t xml:space="preserve"> </w:t>
      </w:r>
      <w:r>
        <w:rPr>
          <w:rStyle w:val="8"/>
          <w:rFonts w:hint="eastAsia" w:hAnsi="宋体" w:eastAsia="仿宋_GB2312"/>
          <w:sz w:val="32"/>
          <w:szCs w:val="32"/>
          <w:u w:val="none"/>
          <w:lang w:val="en-US" w:eastAsia="zh-CN"/>
        </w:rPr>
        <w:t xml:space="preserve"> </w:t>
      </w:r>
      <w:r>
        <w:rPr>
          <w:rStyle w:val="8"/>
          <w:rFonts w:hint="eastAsia" w:hAnsi="宋体" w:eastAsia="仿宋_GB2312"/>
          <w:sz w:val="32"/>
          <w:szCs w:val="32"/>
          <w:u w:val="none"/>
          <w:lang w:eastAsia="zh-CN"/>
        </w:rPr>
        <w:t>为</w:t>
      </w:r>
      <w:r>
        <w:rPr>
          <w:rStyle w:val="8"/>
          <w:rFonts w:hint="eastAsia" w:hAnsi="宋体" w:eastAsia="仿宋_GB2312"/>
          <w:sz w:val="32"/>
          <w:szCs w:val="32"/>
          <w:u w:val="none"/>
          <w:lang w:val="en-US" w:eastAsia="zh-CN"/>
        </w:rPr>
        <w:t>深入贯彻落实党的十九大和十九届二中、三中、四中、五中全会精神，按照中央关于</w:t>
      </w:r>
      <w:r>
        <w:rPr>
          <w:rStyle w:val="8"/>
          <w:rFonts w:hint="eastAsia" w:hAnsi="宋体" w:eastAsia="仿宋_GB2312"/>
          <w:color w:val="auto"/>
          <w:sz w:val="32"/>
          <w:szCs w:val="32"/>
          <w:u w:val="none"/>
          <w:lang w:eastAsia="zh-CN"/>
        </w:rPr>
        <w:t>深化新时代教育评价改革、教育督导体制机制改革的决策部署精神，根据省委办公厅</w:t>
      </w:r>
      <w:r>
        <w:rPr>
          <w:rStyle w:val="8"/>
          <w:rFonts w:hint="eastAsia" w:hAnsi="宋体" w:eastAsia="仿宋_GB2312"/>
          <w:color w:val="auto"/>
          <w:sz w:val="32"/>
          <w:szCs w:val="32"/>
          <w:u w:val="none"/>
          <w:lang w:val="en-US" w:eastAsia="zh-CN"/>
        </w:rPr>
        <w:t>、省政府办公厅印发的</w:t>
      </w:r>
      <w:r>
        <w:rPr>
          <w:rStyle w:val="8"/>
          <w:rFonts w:hint="eastAsia" w:hAnsi="宋体" w:eastAsia="仿宋_GB2312"/>
          <w:color w:val="auto"/>
          <w:sz w:val="32"/>
          <w:szCs w:val="32"/>
          <w:u w:val="none"/>
          <w:lang w:eastAsia="zh-CN"/>
        </w:rPr>
        <w:t>《</w:t>
      </w:r>
      <w:r>
        <w:rPr>
          <w:rStyle w:val="8"/>
          <w:rFonts w:hint="eastAsia" w:hAnsi="宋体" w:eastAsia="仿宋_GB2312"/>
          <w:color w:val="auto"/>
          <w:sz w:val="32"/>
          <w:szCs w:val="32"/>
          <w:u w:val="none"/>
          <w:lang w:val="en-US" w:eastAsia="zh-CN"/>
        </w:rPr>
        <w:t>关于</w:t>
      </w:r>
      <w:r>
        <w:rPr>
          <w:rStyle w:val="8"/>
          <w:rFonts w:hint="eastAsia" w:hAnsi="宋体" w:eastAsia="仿宋_GB2312"/>
          <w:color w:val="auto"/>
          <w:sz w:val="32"/>
          <w:szCs w:val="32"/>
          <w:u w:val="none"/>
          <w:lang w:eastAsia="zh-CN"/>
        </w:rPr>
        <w:t>深化新时代教育督导体制机制改革的实施意见》</w:t>
      </w:r>
      <w:r>
        <w:rPr>
          <w:rStyle w:val="8"/>
          <w:rFonts w:hint="eastAsia" w:hAnsi="宋体" w:eastAsia="仿宋_GB2312"/>
          <w:sz w:val="32"/>
          <w:szCs w:val="32"/>
          <w:u w:val="none"/>
          <w:lang w:eastAsia="zh-CN"/>
        </w:rPr>
        <w:t>，在我省</w:t>
      </w:r>
      <w:r>
        <w:rPr>
          <w:rStyle w:val="8"/>
          <w:rFonts w:hint="eastAsia" w:hAnsi="宋体" w:eastAsia="仿宋_GB2312"/>
          <w:sz w:val="32"/>
          <w:szCs w:val="32"/>
          <w:u w:val="none"/>
          <w:lang w:val="en-US" w:eastAsia="zh-CN"/>
        </w:rPr>
        <w:t>2006年以来组织开展</w:t>
      </w:r>
      <w:r>
        <w:rPr>
          <w:rStyle w:val="8"/>
          <w:rFonts w:hint="eastAsia" w:hAnsi="宋体" w:eastAsia="仿宋_GB2312"/>
          <w:sz w:val="32"/>
          <w:szCs w:val="32"/>
          <w:u w:val="none"/>
          <w:lang w:eastAsia="zh-CN"/>
        </w:rPr>
        <w:t>县（市、区）党政主要领导干部抓教育工作督导考核（简称“督导考核”）</w:t>
      </w:r>
      <w:r>
        <w:rPr>
          <w:rStyle w:val="8"/>
          <w:rFonts w:hint="eastAsia" w:hAnsi="宋体" w:eastAsia="仿宋_GB2312"/>
          <w:color w:val="auto"/>
          <w:sz w:val="32"/>
          <w:szCs w:val="32"/>
          <w:u w:val="none"/>
          <w:lang w:eastAsia="zh-CN"/>
        </w:rPr>
        <w:t>的实践经验</w:t>
      </w:r>
      <w:r>
        <w:rPr>
          <w:rStyle w:val="8"/>
          <w:rFonts w:hint="eastAsia" w:hAnsi="宋体" w:eastAsia="仿宋_GB2312"/>
          <w:sz w:val="32"/>
          <w:szCs w:val="32"/>
          <w:u w:val="none"/>
          <w:lang w:eastAsia="zh-CN"/>
        </w:rPr>
        <w:t>基础上，修订本办法。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u w:val="none"/>
          <w:lang w:eastAsia="zh-CN"/>
        </w:rPr>
      </w:pPr>
      <w:r>
        <w:rPr>
          <w:rStyle w:val="9"/>
          <w:rFonts w:hint="eastAsia"/>
          <w:color w:val="auto"/>
          <w:lang w:eastAsia="zh-CN"/>
        </w:rPr>
        <w:t>第二条</w:t>
      </w:r>
      <w:r>
        <w:rPr>
          <w:rStyle w:val="9"/>
          <w:rFonts w:hint="eastAsia"/>
          <w:color w:val="auto"/>
          <w:lang w:val="en-US" w:eastAsia="zh-CN"/>
        </w:rPr>
        <w:t xml:space="preserve">  </w:t>
      </w:r>
      <w:r>
        <w:rPr>
          <w:rStyle w:val="8"/>
          <w:rFonts w:hint="eastAsia" w:hAnsi="宋体" w:eastAsia="仿宋_GB2312"/>
          <w:sz w:val="32"/>
          <w:szCs w:val="32"/>
          <w:u w:val="none"/>
          <w:lang w:eastAsia="zh-CN"/>
        </w:rPr>
        <w:t>“督导考核”</w:t>
      </w:r>
      <w:r>
        <w:rPr>
          <w:rStyle w:val="8"/>
          <w:rFonts w:hint="eastAsia" w:hAnsi="宋体" w:eastAsia="仿宋_GB2312"/>
          <w:u w:val="none"/>
          <w:lang w:eastAsia="zh-CN"/>
        </w:rPr>
        <w:t>范围包括全省所有的县、不设区的市、市辖区和其他县级行政区划单位（统称县），对象为县级党委（含党工委，下同）、政府（含管委会，下同）主要领导干部。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color w:val="auto"/>
          <w:sz w:val="32"/>
          <w:szCs w:val="32"/>
          <w:u w:val="none"/>
          <w:lang w:eastAsia="zh-CN"/>
        </w:rPr>
      </w:pPr>
      <w:r>
        <w:rPr>
          <w:rStyle w:val="8"/>
          <w:rFonts w:hint="eastAsia" w:ascii="黑体" w:hAnsi="黑体" w:eastAsia="黑体" w:cs="黑体"/>
          <w:sz w:val="32"/>
          <w:szCs w:val="32"/>
          <w:u w:val="none"/>
          <w:lang w:eastAsia="zh-CN"/>
        </w:rPr>
        <w:t>第三条</w:t>
      </w:r>
      <w:r>
        <w:rPr>
          <w:rStyle w:val="8"/>
          <w:rFonts w:hint="eastAsia" w:ascii="黑体" w:hAnsi="黑体" w:eastAsia="黑体" w:cs="黑体"/>
          <w:sz w:val="32"/>
          <w:szCs w:val="32"/>
          <w:u w:val="none"/>
          <w:lang w:val="en-US" w:eastAsia="zh-CN"/>
        </w:rPr>
        <w:t xml:space="preserve">  </w:t>
      </w:r>
      <w:r>
        <w:rPr>
          <w:rStyle w:val="8"/>
          <w:rFonts w:hint="eastAsia" w:hAnsi="宋体" w:eastAsia="仿宋_GB2312"/>
          <w:color w:val="auto"/>
          <w:sz w:val="32"/>
          <w:szCs w:val="32"/>
          <w:u w:val="none"/>
          <w:lang w:eastAsia="zh-CN"/>
        </w:rPr>
        <w:t>在省委、省政府领导下，省政府教育督导委员会统筹指导全省</w:t>
      </w:r>
      <w:r>
        <w:rPr>
          <w:rStyle w:val="8"/>
          <w:rFonts w:hint="eastAsia" w:hAnsi="宋体" w:eastAsia="仿宋_GB2312"/>
          <w:u w:val="none"/>
          <w:lang w:eastAsia="zh-CN"/>
        </w:rPr>
        <w:t>“督导考核”工作，省委组织部、省委教育工委、省教育厅着重制度设计，</w:t>
      </w:r>
      <w:r>
        <w:rPr>
          <w:rStyle w:val="8"/>
          <w:rFonts w:hint="eastAsia" w:hAnsi="宋体" w:eastAsia="仿宋_GB2312"/>
          <w:color w:val="auto"/>
          <w:sz w:val="32"/>
          <w:szCs w:val="32"/>
          <w:u w:val="none"/>
          <w:lang w:eastAsia="zh-CN"/>
        </w:rPr>
        <w:t>省政府教育督导办公室负责标准研制、质量监控与指导抽查等；设区市</w:t>
      </w:r>
      <w:r>
        <w:rPr>
          <w:rFonts w:hint="eastAsia" w:ascii="仿宋_GB2312" w:hAnsi="仿宋_GB2312" w:eastAsia="仿宋_GB2312" w:cs="仿宋_GB2312"/>
          <w:color w:val="auto"/>
          <w:sz w:val="32"/>
          <w:szCs w:val="32"/>
          <w:u w:val="none"/>
          <w:shd w:val="clear" w:color="auto" w:fill="auto"/>
          <w:lang w:eastAsia="zh-CN"/>
        </w:rPr>
        <w:t>（含平潭综合实验区，统称市</w:t>
      </w:r>
      <w:r>
        <w:rPr>
          <w:rStyle w:val="8"/>
          <w:rFonts w:hint="eastAsia" w:hAnsi="宋体" w:eastAsia="仿宋_GB2312"/>
          <w:color w:val="auto"/>
          <w:sz w:val="32"/>
          <w:szCs w:val="32"/>
          <w:u w:val="none"/>
          <w:lang w:eastAsia="zh-CN"/>
        </w:rPr>
        <w:t>）</w:t>
      </w:r>
      <w:r>
        <w:rPr>
          <w:rStyle w:val="8"/>
          <w:rFonts w:hint="eastAsia" w:hAnsi="宋体" w:eastAsia="仿宋_GB2312"/>
          <w:u w:val="none"/>
          <w:lang w:eastAsia="zh-CN"/>
        </w:rPr>
        <w:t>党委组织部门、教育工委和教育行政部门履行属地管理职责，</w:t>
      </w:r>
      <w:r>
        <w:rPr>
          <w:rStyle w:val="8"/>
          <w:rFonts w:hint="eastAsia" w:hAnsi="宋体" w:eastAsia="仿宋_GB2312"/>
          <w:color w:val="auto"/>
          <w:sz w:val="32"/>
          <w:szCs w:val="32"/>
          <w:u w:val="none"/>
          <w:lang w:eastAsia="zh-CN"/>
        </w:rPr>
        <w:t>市级政府教育督导机构</w:t>
      </w:r>
      <w:r>
        <w:rPr>
          <w:rStyle w:val="8"/>
          <w:rFonts w:hint="eastAsia" w:hAnsi="宋体" w:eastAsia="仿宋_GB2312"/>
          <w:color w:val="auto"/>
          <w:sz w:val="32"/>
          <w:szCs w:val="32"/>
          <w:u w:val="none"/>
          <w:lang w:val="en-US" w:eastAsia="zh-CN"/>
        </w:rPr>
        <w:t>具体</w:t>
      </w:r>
      <w:r>
        <w:rPr>
          <w:rStyle w:val="8"/>
          <w:rFonts w:hint="eastAsia" w:hAnsi="宋体" w:eastAsia="仿宋_GB2312"/>
          <w:color w:val="auto"/>
          <w:sz w:val="32"/>
          <w:szCs w:val="32"/>
          <w:u w:val="none"/>
          <w:lang w:eastAsia="zh-CN"/>
        </w:rPr>
        <w:t>负责本市“督导考核”组织实施工作。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rPr>
          <w:rStyle w:val="8"/>
          <w:rFonts w:hint="eastAsia" w:hAnsi="宋体" w:eastAsia="仿宋_GB2312"/>
          <w:color w:val="auto"/>
          <w:sz w:val="32"/>
          <w:szCs w:val="32"/>
          <w:u w:val="none"/>
          <w:lang w:eastAsia="zh-CN"/>
        </w:rPr>
      </w:pPr>
      <w:r>
        <w:rPr>
          <w:rStyle w:val="8"/>
          <w:rFonts w:hint="eastAsia" w:ascii="黑体" w:hAnsi="黑体" w:eastAsia="黑体" w:cs="黑体"/>
          <w:sz w:val="32"/>
          <w:szCs w:val="32"/>
          <w:u w:val="none"/>
          <w:lang w:eastAsia="zh-CN"/>
        </w:rPr>
        <w:t>第四条</w:t>
      </w:r>
      <w:r>
        <w:rPr>
          <w:rStyle w:val="8"/>
          <w:rFonts w:hint="eastAsia" w:ascii="黑体" w:hAnsi="黑体" w:eastAsia="黑体" w:cs="黑体"/>
          <w:sz w:val="32"/>
          <w:szCs w:val="32"/>
          <w:u w:val="none"/>
          <w:lang w:val="en-US" w:eastAsia="zh-CN"/>
        </w:rPr>
        <w:t xml:space="preserve">  </w:t>
      </w:r>
      <w:r>
        <w:rPr>
          <w:rStyle w:val="8"/>
          <w:rFonts w:hint="eastAsia" w:hAnsi="宋体" w:eastAsia="仿宋_GB2312"/>
          <w:u w:val="none"/>
          <w:lang w:eastAsia="zh-CN"/>
        </w:rPr>
        <w:t>“督导考核”</w:t>
      </w:r>
      <w:r>
        <w:rPr>
          <w:rStyle w:val="8"/>
          <w:rFonts w:hint="eastAsia" w:hAnsi="宋体" w:eastAsia="仿宋_GB2312"/>
          <w:color w:val="auto"/>
          <w:sz w:val="32"/>
          <w:szCs w:val="32"/>
          <w:u w:val="none"/>
          <w:lang w:eastAsia="zh-CN"/>
        </w:rPr>
        <w:t>要遵循依法依规、突出重点、客观公正、注重实效的原则，坚持监督与评价相结合、指导与推动相结合，持续改进结果评价，强化过程评价，探索增值评价，健全综合评价。既要督导最终结果，也要考核努力程度及进步发展；既要强化问题整改与约谈问责，也要注重典型推广与激励表彰，不断提高科学性、专业性和导向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rPr>
          <w:rStyle w:val="8"/>
          <w:rFonts w:hint="eastAsia" w:hAnsi="宋体" w:eastAsia="仿宋_GB2312"/>
          <w:color w:val="auto"/>
          <w:lang w:val="en-US" w:eastAsia="zh-CN"/>
        </w:rPr>
      </w:pPr>
      <w:r>
        <w:rPr>
          <w:rFonts w:hint="eastAsia" w:ascii="仿宋_GB2312" w:hAnsi="宋体" w:eastAsia="仿宋_GB2312"/>
          <w:bCs/>
          <w:snapToGrid w:val="0"/>
          <w:color w:val="auto"/>
          <w:kern w:val="0"/>
          <w:sz w:val="32"/>
          <w:szCs w:val="32"/>
          <w:u w:val="none"/>
          <w:lang w:eastAsia="zh-CN"/>
        </w:rPr>
        <w:t>力戒</w:t>
      </w:r>
      <w:r>
        <w:rPr>
          <w:rFonts w:hint="eastAsia" w:ascii="仿宋_GB2312" w:hAnsi="宋体" w:eastAsia="仿宋_GB2312"/>
          <w:bCs/>
          <w:snapToGrid w:val="0"/>
          <w:color w:val="auto"/>
          <w:kern w:val="0"/>
          <w:sz w:val="32"/>
          <w:szCs w:val="32"/>
          <w:u w:val="none"/>
        </w:rPr>
        <w:t>形式主义、官僚主义，</w:t>
      </w:r>
      <w:r>
        <w:rPr>
          <w:rFonts w:hint="eastAsia" w:ascii="仿宋_GB2312" w:hAnsi="宋体" w:eastAsia="仿宋_GB2312"/>
          <w:bCs/>
          <w:snapToGrid w:val="0"/>
          <w:color w:val="auto"/>
          <w:kern w:val="0"/>
          <w:sz w:val="32"/>
          <w:szCs w:val="32"/>
          <w:u w:val="none"/>
          <w:lang w:eastAsia="zh-CN"/>
        </w:rPr>
        <w:t>防止层层加码、过度留痕，避免简单看材料、看台账、看痕迹；</w:t>
      </w:r>
      <w:r>
        <w:rPr>
          <w:rStyle w:val="8"/>
          <w:rFonts w:hint="eastAsia" w:hAnsi="宋体" w:eastAsia="仿宋_GB2312"/>
          <w:color w:val="auto"/>
          <w:sz w:val="32"/>
          <w:szCs w:val="32"/>
          <w:u w:val="none"/>
          <w:lang w:val="en-US" w:eastAsia="zh-CN"/>
        </w:rPr>
        <w:t>运用大数据、区块链、云计算、人工智能等现代信息技术手段开展“互</w:t>
      </w:r>
      <w:r>
        <w:rPr>
          <w:rFonts w:hint="eastAsia" w:ascii="仿宋_GB2312" w:hAnsi="宋体" w:eastAsia="仿宋_GB2312"/>
          <w:bCs/>
          <w:snapToGrid w:val="0"/>
          <w:color w:val="auto"/>
          <w:kern w:val="0"/>
          <w:sz w:val="32"/>
          <w:szCs w:val="32"/>
          <w:u w:val="none"/>
          <w:lang w:val="en-US" w:eastAsia="zh-CN"/>
        </w:rPr>
        <w:t>联网+教育督导”，</w:t>
      </w:r>
      <w:r>
        <w:rPr>
          <w:rFonts w:hint="eastAsia" w:ascii="仿宋_GB2312" w:hAnsi="宋体" w:eastAsia="仿宋_GB2312"/>
          <w:bCs/>
          <w:snapToGrid w:val="0"/>
          <w:color w:val="auto"/>
          <w:kern w:val="0"/>
          <w:sz w:val="32"/>
          <w:szCs w:val="32"/>
          <w:u w:val="none"/>
          <w:lang w:eastAsia="zh-CN"/>
        </w:rPr>
        <w:t>不搞“盒子工程”。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rPr>
          <w:rStyle w:val="8"/>
          <w:rFonts w:hint="eastAsia" w:hAnsi="宋体"/>
          <w:color w:val="auto"/>
        </w:rPr>
      </w:pPr>
      <w:r>
        <w:rPr>
          <w:rStyle w:val="9"/>
          <w:rFonts w:hint="eastAsia"/>
          <w:color w:val="auto"/>
          <w:lang w:val="en-US" w:eastAsia="zh-CN"/>
        </w:rPr>
        <w:t xml:space="preserve">第五条 </w:t>
      </w:r>
      <w:r>
        <w:rPr>
          <w:rStyle w:val="8"/>
          <w:rFonts w:hint="eastAsia" w:hAnsi="宋体" w:eastAsia="仿宋_GB2312"/>
          <w:color w:val="auto"/>
          <w:sz w:val="32"/>
          <w:szCs w:val="32"/>
          <w:u w:val="none"/>
          <w:lang w:val="en-US" w:eastAsia="zh-CN"/>
        </w:rPr>
        <w:t xml:space="preserve"> 严格控制教育督导数量和频次，减少多头评价、重复评价，“督导考核”原则上与对县级人民政府履行教育职责督导评估（简称“对县督导”，与“督导考核”合称“两项督导”）合并进行。</w:t>
      </w:r>
      <w:r>
        <w:rPr>
          <w:rStyle w:val="8"/>
          <w:rFonts w:hint="eastAsia" w:hAnsi="宋体"/>
          <w:color w:val="auto"/>
        </w:rPr>
        <w:t>实施“两项督导”，重在发现问题、诊断问题、督促整改，确保党和国家的教育方针政策落地生根。</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ind w:left="0" w:leftChars="0" w:right="0" w:rightChars="0" w:firstLine="0" w:firstLineChars="0"/>
        <w:jc w:val="center"/>
        <w:textAlignment w:val="auto"/>
        <w:outlineLvl w:val="9"/>
        <w:rPr>
          <w:rStyle w:val="9"/>
          <w:rFonts w:hint="eastAsia"/>
          <w:color w:val="auto"/>
          <w:kern w:val="2"/>
          <w:lang w:val="en-US" w:eastAsia="zh-CN" w:bidi="ar-SA"/>
        </w:rPr>
      </w:pPr>
      <w:r>
        <w:rPr>
          <w:rStyle w:val="9"/>
          <w:rFonts w:hint="eastAsia"/>
          <w:color w:val="auto"/>
          <w:kern w:val="2"/>
          <w:lang w:val="en-US" w:eastAsia="zh-CN" w:bidi="ar-SA"/>
        </w:rPr>
        <w:t>第二章  督导评估内容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u w:val="none"/>
          <w:lang w:eastAsia="zh-CN"/>
        </w:rPr>
      </w:pPr>
      <w:r>
        <w:rPr>
          <w:rStyle w:val="9"/>
          <w:rFonts w:hint="eastAsia"/>
          <w:color w:val="auto"/>
          <w:lang w:eastAsia="zh-CN"/>
        </w:rPr>
        <w:t>第六条</w:t>
      </w:r>
      <w:r>
        <w:rPr>
          <w:rStyle w:val="9"/>
          <w:rFonts w:hint="eastAsia"/>
          <w:color w:val="auto"/>
          <w:lang w:val="en-US" w:eastAsia="zh-CN"/>
        </w:rPr>
        <w:t xml:space="preserve"> </w:t>
      </w:r>
      <w:r>
        <w:rPr>
          <w:rStyle w:val="8"/>
          <w:rFonts w:hint="eastAsia" w:ascii="黑体" w:hAnsi="黑体" w:eastAsia="黑体" w:cs="黑体"/>
          <w:sz w:val="32"/>
          <w:szCs w:val="32"/>
          <w:u w:val="none"/>
          <w:lang w:val="en-US" w:eastAsia="zh-CN"/>
        </w:rPr>
        <w:t xml:space="preserve"> </w:t>
      </w:r>
      <w:r>
        <w:rPr>
          <w:rStyle w:val="8"/>
          <w:rFonts w:hint="eastAsia" w:hAnsi="宋体" w:eastAsia="仿宋_GB2312"/>
          <w:color w:val="auto"/>
          <w:sz w:val="32"/>
          <w:szCs w:val="32"/>
          <w:u w:val="none"/>
          <w:lang w:val="en-US" w:eastAsia="zh-CN"/>
        </w:rPr>
        <w:t>“督导考核”</w:t>
      </w:r>
      <w:r>
        <w:rPr>
          <w:rStyle w:val="8"/>
          <w:rFonts w:hint="eastAsia" w:hAnsi="宋体" w:eastAsia="仿宋_GB2312"/>
          <w:u w:val="none"/>
          <w:lang w:eastAsia="zh-CN"/>
        </w:rPr>
        <w:t>聚焦县级党政主要领导干部抓教育工作、</w:t>
      </w:r>
      <w:r>
        <w:rPr>
          <w:rFonts w:hint="eastAsia" w:ascii="仿宋_GB2312" w:hAnsi="仿宋_GB2312" w:eastAsia="仿宋_GB2312" w:cs="仿宋_GB2312"/>
          <w:sz w:val="32"/>
          <w:szCs w:val="32"/>
          <w:u w:val="none"/>
          <w:lang w:eastAsia="zh-CN"/>
        </w:rPr>
        <w:t>推动高质量教育体系建设、</w:t>
      </w:r>
      <w:r>
        <w:rPr>
          <w:rFonts w:hint="eastAsia" w:ascii="仿宋_GB2312" w:eastAsia="仿宋_GB2312"/>
          <w:sz w:val="32"/>
          <w:szCs w:val="32"/>
          <w:lang w:val="en-US" w:eastAsia="zh-CN"/>
        </w:rPr>
        <w:t>推进教育治理体系和治理能力现代化</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情况</w:t>
      </w:r>
      <w:r>
        <w:rPr>
          <w:rFonts w:hint="eastAsia" w:ascii="仿宋_GB2312" w:hAnsi="仿宋_GB2312" w:eastAsia="仿宋_GB2312" w:cs="仿宋_GB2312"/>
          <w:sz w:val="32"/>
          <w:szCs w:val="32"/>
          <w:u w:val="none"/>
          <w:lang w:eastAsia="zh-CN"/>
        </w:rPr>
        <w:t>和成效。主要内容为：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u w:val="none"/>
          <w:lang w:eastAsia="zh-CN"/>
        </w:rPr>
      </w:pPr>
      <w:r>
        <w:rPr>
          <w:rStyle w:val="8"/>
          <w:rFonts w:hint="eastAsia" w:ascii="楷体_GB2312" w:hAnsi="楷体_GB2312" w:eastAsia="楷体_GB2312" w:cs="楷体_GB2312"/>
          <w:b w:val="0"/>
          <w:bCs w:val="0"/>
          <w:color w:val="auto"/>
          <w:sz w:val="32"/>
          <w:szCs w:val="32"/>
          <w:u w:val="none"/>
          <w:lang w:val="en-US" w:eastAsia="zh-CN"/>
        </w:rPr>
        <w:t>（一）</w:t>
      </w:r>
      <w:r>
        <w:rPr>
          <w:rStyle w:val="8"/>
          <w:rFonts w:hint="eastAsia" w:hAnsi="宋体" w:eastAsia="仿宋_GB2312"/>
          <w:u w:val="none"/>
          <w:lang w:eastAsia="zh-CN"/>
        </w:rPr>
        <w:t>全面贯彻党的教育方针，坚持社会主义办学方向，落实立德树人根本任务，落实教育优先发展战略，落实党中央、国务院关于教育的重大决策部署，以及</w:t>
      </w:r>
      <w:r>
        <w:rPr>
          <w:rFonts w:hint="eastAsia" w:ascii="仿宋_GB2312" w:hAnsi="仿宋_GB2312" w:eastAsia="仿宋_GB2312" w:cs="仿宋_GB2312"/>
          <w:color w:val="auto"/>
          <w:sz w:val="32"/>
          <w:szCs w:val="32"/>
          <w:lang w:val="en-US" w:eastAsia="zh-CN"/>
        </w:rPr>
        <w:t>省委、省政府关于教育的工作要求，妥善</w:t>
      </w:r>
      <w:r>
        <w:rPr>
          <w:rStyle w:val="8"/>
          <w:rFonts w:hint="eastAsia" w:hAnsi="宋体" w:eastAsia="仿宋_GB2312"/>
          <w:u w:val="none"/>
          <w:lang w:eastAsia="zh-CN"/>
        </w:rPr>
        <w:t>解决人民群众普遍关心的教育突出问题等。</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u w:val="none"/>
          <w:lang w:eastAsia="zh-CN"/>
        </w:rPr>
      </w:pPr>
      <w:r>
        <w:rPr>
          <w:rStyle w:val="8"/>
          <w:rFonts w:hint="eastAsia" w:ascii="楷体_GB2312" w:hAnsi="楷体_GB2312" w:eastAsia="楷体_GB2312" w:cs="楷体_GB2312"/>
          <w:b w:val="0"/>
          <w:bCs w:val="0"/>
          <w:color w:val="auto"/>
          <w:sz w:val="32"/>
          <w:szCs w:val="32"/>
          <w:u w:val="none"/>
          <w:lang w:val="en-US" w:eastAsia="zh-CN"/>
        </w:rPr>
        <w:t>（二）</w:t>
      </w:r>
      <w:r>
        <w:rPr>
          <w:rStyle w:val="8"/>
          <w:rFonts w:hint="eastAsia" w:hAnsi="宋体" w:eastAsia="仿宋_GB2312"/>
          <w:u w:val="none"/>
          <w:lang w:eastAsia="zh-CN"/>
        </w:rPr>
        <w:t>科学履行职责，建立健全党委统一领导、党政齐抓共管、部门各负其责的教育领导体制，履行好把方向、管大局、作决策、保落实的职责；定期研究教育工作，抓好党的组织建设、学校党建工作，深入教育一线调研、为师生上思政课、联系学校和年终述职必述教育工作；深入贯彻落实中央有关教育工作文件精神，以及中组部等部门关于激发中小学办学活力的要求；减轻中小学教师负担，深化新时代教师队伍建设改革，营造教育教学良好环境；规范民办义务教育学校发展；扎实推进“双减”工作，办好人民满意的教育。</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u w:val="none"/>
          <w:lang w:eastAsia="zh-CN"/>
        </w:rPr>
      </w:pPr>
      <w:r>
        <w:rPr>
          <w:rStyle w:val="8"/>
          <w:rFonts w:hint="eastAsia" w:ascii="楷体_GB2312" w:hAnsi="楷体_GB2312" w:eastAsia="楷体_GB2312" w:cs="楷体_GB2312"/>
          <w:b w:val="0"/>
          <w:bCs w:val="0"/>
          <w:color w:val="auto"/>
          <w:sz w:val="32"/>
          <w:szCs w:val="32"/>
          <w:u w:val="none"/>
          <w:lang w:val="en-US" w:eastAsia="zh-CN"/>
        </w:rPr>
        <w:t>（三）</w:t>
      </w:r>
      <w:r>
        <w:rPr>
          <w:rStyle w:val="8"/>
          <w:rFonts w:hint="eastAsia" w:hAnsi="宋体" w:eastAsia="仿宋_GB2312"/>
          <w:u w:val="none"/>
          <w:lang w:eastAsia="zh-CN"/>
        </w:rPr>
        <w:t>牢固树立科学的教育发展理念，坚决克服短视行为、功利化倾向；坚持正确的教育政绩观，坚决纠正片面追求升学率倾向，全面落实“三不得一严禁”要求，持续抓好教育生态建设等。</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color w:val="auto"/>
          <w:sz w:val="32"/>
          <w:szCs w:val="32"/>
          <w:u w:val="none"/>
          <w:lang w:val="en-US" w:eastAsia="zh-CN"/>
        </w:rPr>
      </w:pPr>
      <w:r>
        <w:rPr>
          <w:rStyle w:val="9"/>
          <w:rFonts w:hint="eastAsia"/>
          <w:color w:val="auto"/>
          <w:lang w:eastAsia="zh-CN"/>
        </w:rPr>
        <w:t>第七条</w:t>
      </w:r>
      <w:r>
        <w:rPr>
          <w:rStyle w:val="9"/>
          <w:rFonts w:hint="eastAsia"/>
          <w:color w:val="auto"/>
          <w:lang w:val="en-US" w:eastAsia="zh-CN"/>
        </w:rPr>
        <w:t xml:space="preserve">  </w:t>
      </w:r>
      <w:r>
        <w:rPr>
          <w:rStyle w:val="8"/>
          <w:rFonts w:hint="eastAsia" w:hAnsi="宋体" w:eastAsia="仿宋_GB2312"/>
          <w:color w:val="auto"/>
          <w:sz w:val="32"/>
          <w:szCs w:val="32"/>
          <w:u w:val="none"/>
          <w:lang w:eastAsia="zh-CN"/>
        </w:rPr>
        <w:t>省政府教育督导办公室</w:t>
      </w:r>
      <w:r>
        <w:rPr>
          <w:rFonts w:hint="eastAsia" w:ascii="仿宋_GB2312" w:hAnsi="仿宋_GB2312" w:eastAsia="仿宋_GB2312" w:cs="仿宋_GB2312"/>
          <w:color w:val="auto"/>
          <w:sz w:val="32"/>
          <w:szCs w:val="32"/>
          <w:u w:val="none"/>
          <w:shd w:val="clear" w:color="auto" w:fill="auto"/>
          <w:lang w:eastAsia="zh-CN"/>
        </w:rPr>
        <w:t>以精简指标、突出重点为原则确定全省</w:t>
      </w:r>
      <w:r>
        <w:rPr>
          <w:rStyle w:val="8"/>
          <w:rFonts w:hint="eastAsia" w:hAnsi="宋体" w:eastAsia="仿宋_GB2312"/>
          <w:color w:val="auto"/>
          <w:sz w:val="32"/>
          <w:szCs w:val="32"/>
          <w:u w:val="none"/>
          <w:lang w:val="en-US" w:eastAsia="zh-CN"/>
        </w:rPr>
        <w:t>“督导考核”标准，市级政府教育督导机构结合实际细化督导测评的分值权重、测评细则等。省市两级政府教育督导机构可根据年度教育工作要点，合理安排、动态调整“督导考核”年度重点。</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ind w:left="0" w:leftChars="0" w:right="0" w:rightChars="0" w:firstLine="0" w:firstLineChars="0"/>
        <w:jc w:val="center"/>
        <w:textAlignment w:val="auto"/>
        <w:outlineLvl w:val="9"/>
        <w:rPr>
          <w:rStyle w:val="9"/>
          <w:rFonts w:hint="eastAsia"/>
          <w:color w:val="auto"/>
          <w:kern w:val="2"/>
          <w:lang w:val="en-US" w:eastAsia="zh-CN" w:bidi="ar-SA"/>
        </w:rPr>
      </w:pPr>
      <w:r>
        <w:rPr>
          <w:rStyle w:val="9"/>
          <w:rFonts w:hint="eastAsia"/>
          <w:color w:val="auto"/>
          <w:kern w:val="2"/>
          <w:lang w:val="en-US" w:eastAsia="zh-CN" w:bidi="ar-SA"/>
        </w:rPr>
        <w:t>第三章  督导评估实施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color w:val="auto"/>
          <w:sz w:val="32"/>
          <w:szCs w:val="32"/>
          <w:u w:val="none"/>
          <w:lang w:val="en-US" w:eastAsia="zh-CN"/>
        </w:rPr>
      </w:pPr>
      <w:r>
        <w:rPr>
          <w:rStyle w:val="9"/>
          <w:rFonts w:hint="eastAsia"/>
          <w:color w:val="auto"/>
          <w:lang w:eastAsia="zh-CN"/>
        </w:rPr>
        <w:t>第八条</w:t>
      </w:r>
      <w:r>
        <w:rPr>
          <w:rStyle w:val="9"/>
          <w:rFonts w:hint="eastAsia"/>
          <w:color w:val="auto"/>
          <w:lang w:val="en-US" w:eastAsia="zh-CN"/>
        </w:rPr>
        <w:t xml:space="preserve"> </w:t>
      </w:r>
      <w:r>
        <w:rPr>
          <w:rStyle w:val="8"/>
          <w:rFonts w:hint="eastAsia" w:ascii="黑体" w:hAnsi="黑体" w:eastAsia="黑体" w:cs="黑体"/>
          <w:sz w:val="32"/>
          <w:szCs w:val="32"/>
          <w:u w:val="none"/>
          <w:lang w:val="en-US" w:eastAsia="zh-CN"/>
        </w:rPr>
        <w:t xml:space="preserve"> </w:t>
      </w:r>
      <w:r>
        <w:rPr>
          <w:rStyle w:val="8"/>
          <w:rFonts w:hint="eastAsia" w:hAnsi="宋体" w:eastAsia="仿宋_GB2312"/>
          <w:color w:val="auto"/>
          <w:sz w:val="32"/>
          <w:szCs w:val="32"/>
          <w:u w:val="none"/>
          <w:lang w:val="en-US" w:eastAsia="zh-CN"/>
        </w:rPr>
        <w:t>县级自评。</w:t>
      </w:r>
      <w:r>
        <w:rPr>
          <w:rStyle w:val="8"/>
          <w:rFonts w:hint="eastAsia" w:hAnsi="宋体" w:eastAsia="仿宋_GB2312"/>
          <w:color w:val="auto"/>
          <w:sz w:val="32"/>
          <w:szCs w:val="32"/>
          <w:u w:val="none"/>
          <w:lang w:eastAsia="zh-CN"/>
        </w:rPr>
        <w:t>县级党政主要领导干部每年应组织开展自查自评，形成自评报告，连同相关材料一并报市级政府教育督导机构。</w:t>
      </w:r>
      <w:r>
        <w:rPr>
          <w:rStyle w:val="8"/>
          <w:rFonts w:hint="eastAsia" w:hAnsi="宋体"/>
          <w:color w:val="auto"/>
          <w:sz w:val="32"/>
          <w:szCs w:val="32"/>
          <w:u w:val="none"/>
          <w:lang w:eastAsia="zh-CN"/>
        </w:rPr>
        <w:t>自评报告要客观准确、数据详实、事例具体，一般包括总体情况、工作成效、特色亮点、典型案例、存在问题、改进措施等内容，正文字数一般不超过</w:t>
      </w:r>
      <w:r>
        <w:rPr>
          <w:rStyle w:val="8"/>
          <w:rFonts w:hint="eastAsia" w:hAnsi="宋体"/>
          <w:color w:val="auto"/>
          <w:sz w:val="32"/>
          <w:szCs w:val="32"/>
          <w:u w:val="none"/>
          <w:lang w:val="en-US" w:eastAsia="zh-CN"/>
        </w:rPr>
        <w:t>2000字（图表、案例等可作为附件）。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color w:val="auto"/>
          <w:sz w:val="32"/>
          <w:szCs w:val="32"/>
          <w:u w:val="none"/>
          <w:lang w:val="en-US" w:eastAsia="zh-CN"/>
        </w:rPr>
      </w:pPr>
      <w:r>
        <w:rPr>
          <w:rStyle w:val="9"/>
          <w:rFonts w:hint="eastAsia"/>
          <w:color w:val="auto"/>
          <w:lang w:val="en-US" w:eastAsia="zh-CN"/>
        </w:rPr>
        <w:t xml:space="preserve">第九条 </w:t>
      </w:r>
      <w:r>
        <w:rPr>
          <w:rStyle w:val="8"/>
          <w:rFonts w:hint="eastAsia" w:ascii="楷体_GB2312" w:hAnsi="楷体_GB2312" w:eastAsia="楷体_GB2312" w:cs="楷体_GB2312"/>
          <w:b/>
          <w:bCs/>
          <w:color w:val="auto"/>
          <w:sz w:val="32"/>
          <w:szCs w:val="32"/>
          <w:u w:val="none"/>
          <w:lang w:val="en-US" w:eastAsia="zh-CN"/>
        </w:rPr>
        <w:t xml:space="preserve"> </w:t>
      </w:r>
      <w:r>
        <w:rPr>
          <w:rStyle w:val="8"/>
          <w:rFonts w:hint="eastAsia" w:hAnsi="宋体" w:eastAsia="仿宋_GB2312"/>
          <w:color w:val="auto"/>
          <w:sz w:val="32"/>
          <w:szCs w:val="32"/>
          <w:u w:val="none"/>
          <w:lang w:val="en-US" w:eastAsia="zh-CN"/>
        </w:rPr>
        <w:t>市级督导。</w:t>
      </w:r>
      <w:r>
        <w:rPr>
          <w:rStyle w:val="8"/>
          <w:rFonts w:hint="eastAsia" w:hAnsi="宋体"/>
          <w:color w:val="auto"/>
          <w:sz w:val="32"/>
          <w:szCs w:val="32"/>
          <w:u w:val="none"/>
          <w:lang w:val="en-US" w:eastAsia="zh-CN"/>
        </w:rPr>
        <w:t>在市级党委组织部门、教育工委和教育行政部门指导下，</w:t>
      </w:r>
      <w:r>
        <w:rPr>
          <w:rStyle w:val="8"/>
          <w:rFonts w:hint="eastAsia" w:hAnsi="宋体"/>
          <w:color w:val="auto"/>
          <w:sz w:val="32"/>
          <w:szCs w:val="32"/>
          <w:u w:val="none"/>
          <w:lang w:eastAsia="zh-CN"/>
        </w:rPr>
        <w:t>市级政府教育督导机构</w:t>
      </w:r>
      <w:r>
        <w:rPr>
          <w:rStyle w:val="8"/>
          <w:rFonts w:hint="eastAsia" w:hAnsi="宋体"/>
          <w:color w:val="auto"/>
          <w:sz w:val="32"/>
          <w:szCs w:val="32"/>
          <w:u w:val="none"/>
          <w:lang w:val="en-US" w:eastAsia="zh-CN"/>
        </w:rPr>
        <w:t>对所辖县的党政主要领导干部抓教育工作情况，每五年至少实施一次综合督导或专项督导，做到精细精准、常态长效、真督实导。</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color w:val="auto"/>
          <w:sz w:val="32"/>
          <w:szCs w:val="32"/>
          <w:u w:val="none"/>
          <w:lang w:eastAsia="zh-CN"/>
        </w:rPr>
      </w:pPr>
      <w:r>
        <w:rPr>
          <w:rStyle w:val="9"/>
          <w:rFonts w:hint="eastAsia"/>
          <w:color w:val="auto"/>
          <w:lang w:val="en-US" w:eastAsia="zh-CN"/>
        </w:rPr>
        <w:t xml:space="preserve">第十条  </w:t>
      </w:r>
      <w:r>
        <w:rPr>
          <w:rStyle w:val="8"/>
          <w:rFonts w:hint="eastAsia" w:hAnsi="宋体"/>
          <w:color w:val="auto"/>
          <w:sz w:val="32"/>
          <w:szCs w:val="32"/>
          <w:u w:val="none"/>
          <w:lang w:val="en-US" w:eastAsia="zh-CN"/>
        </w:rPr>
        <w:t>“督导考核”主要程序与“对县督导”保持大体一致，应包含确定对象、</w:t>
      </w:r>
      <w:r>
        <w:rPr>
          <w:rStyle w:val="8"/>
          <w:rFonts w:hint="default" w:hAnsi="宋体"/>
          <w:color w:val="auto"/>
          <w:sz w:val="32"/>
          <w:szCs w:val="32"/>
          <w:u w:val="none"/>
          <w:lang w:val="en-US" w:eastAsia="zh-CN"/>
        </w:rPr>
        <w:t>督前准备</w:t>
      </w:r>
      <w:r>
        <w:rPr>
          <w:rStyle w:val="8"/>
          <w:rFonts w:hint="eastAsia" w:hAnsi="宋体"/>
          <w:color w:val="auto"/>
          <w:sz w:val="32"/>
          <w:szCs w:val="32"/>
          <w:u w:val="none"/>
          <w:lang w:val="en-US" w:eastAsia="zh-CN"/>
        </w:rPr>
        <w:t>、</w:t>
      </w:r>
      <w:r>
        <w:rPr>
          <w:rStyle w:val="8"/>
          <w:rFonts w:hint="default" w:hAnsi="宋体"/>
          <w:color w:val="auto"/>
          <w:sz w:val="32"/>
          <w:szCs w:val="32"/>
          <w:u w:val="none"/>
          <w:lang w:val="en-US" w:eastAsia="zh-CN"/>
        </w:rPr>
        <w:t>实地</w:t>
      </w:r>
      <w:r>
        <w:rPr>
          <w:rStyle w:val="8"/>
          <w:rFonts w:hint="eastAsia" w:hAnsi="宋体"/>
          <w:color w:val="auto"/>
          <w:sz w:val="32"/>
          <w:szCs w:val="32"/>
          <w:u w:val="none"/>
          <w:lang w:val="en-US" w:eastAsia="zh-CN"/>
        </w:rPr>
        <w:t>督导、</w:t>
      </w:r>
      <w:r>
        <w:rPr>
          <w:rStyle w:val="8"/>
          <w:rFonts w:hint="default" w:hAnsi="宋体"/>
          <w:color w:val="auto"/>
          <w:sz w:val="32"/>
          <w:szCs w:val="32"/>
          <w:u w:val="none"/>
          <w:lang w:val="en-US" w:eastAsia="zh-CN"/>
        </w:rPr>
        <w:t>汇总审核</w:t>
      </w:r>
      <w:r>
        <w:rPr>
          <w:rStyle w:val="8"/>
          <w:rFonts w:hint="eastAsia" w:hAnsi="宋体"/>
          <w:color w:val="auto"/>
          <w:sz w:val="32"/>
          <w:szCs w:val="32"/>
          <w:u w:val="none"/>
          <w:lang w:val="en-US" w:eastAsia="zh-CN"/>
        </w:rPr>
        <w:t>、督导报告、督促整改等环节。县级党政主要领导干部应根据督导工作需要，合理安排时间参加实地督导的见面对接</w:t>
      </w:r>
      <w:r>
        <w:rPr>
          <w:rStyle w:val="8"/>
          <w:rFonts w:hint="eastAsia" w:hAnsi="宋体"/>
          <w:color w:val="auto"/>
          <w:sz w:val="32"/>
          <w:szCs w:val="32"/>
          <w:u w:val="none"/>
          <w:lang w:eastAsia="zh-CN"/>
        </w:rPr>
        <w:t>和意见</w:t>
      </w:r>
      <w:r>
        <w:rPr>
          <w:rStyle w:val="8"/>
          <w:rFonts w:hint="default" w:hAnsi="宋体"/>
          <w:color w:val="auto"/>
          <w:sz w:val="32"/>
          <w:szCs w:val="32"/>
          <w:u w:val="none"/>
          <w:lang w:eastAsia="zh-CN"/>
        </w:rPr>
        <w:t>反馈</w:t>
      </w:r>
      <w:r>
        <w:rPr>
          <w:rStyle w:val="8"/>
          <w:rFonts w:hint="eastAsia" w:hAnsi="宋体"/>
          <w:color w:val="auto"/>
          <w:sz w:val="32"/>
          <w:szCs w:val="32"/>
          <w:u w:val="none"/>
          <w:lang w:eastAsia="zh-CN"/>
        </w:rPr>
        <w:t>等环节。</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ind w:left="0" w:leftChars="0" w:right="0" w:rightChars="0" w:firstLine="0" w:firstLineChars="0"/>
        <w:jc w:val="center"/>
        <w:textAlignment w:val="auto"/>
        <w:outlineLvl w:val="9"/>
        <w:rPr>
          <w:rStyle w:val="9"/>
          <w:rFonts w:hint="eastAsia"/>
          <w:color w:val="auto"/>
          <w:kern w:val="2"/>
          <w:lang w:val="en-US" w:eastAsia="zh-CN" w:bidi="ar-SA"/>
        </w:rPr>
      </w:pPr>
      <w:r>
        <w:rPr>
          <w:rStyle w:val="9"/>
          <w:rFonts w:hint="eastAsia"/>
          <w:color w:val="auto"/>
          <w:kern w:val="2"/>
          <w:lang w:val="en-US" w:eastAsia="zh-CN" w:bidi="ar-SA"/>
        </w:rPr>
        <w:t>第四章  督导评估结果及运用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color w:val="auto"/>
          <w:sz w:val="32"/>
          <w:szCs w:val="32"/>
          <w:u w:val="none"/>
          <w:lang w:val="en-US" w:eastAsia="zh-CN"/>
        </w:rPr>
      </w:pPr>
      <w:r>
        <w:rPr>
          <w:rStyle w:val="9"/>
          <w:rFonts w:hint="eastAsia"/>
          <w:color w:val="auto"/>
          <w:lang w:val="en-US" w:eastAsia="zh-CN"/>
        </w:rPr>
        <w:t xml:space="preserve">第十一条  </w:t>
      </w:r>
      <w:r>
        <w:rPr>
          <w:rStyle w:val="8"/>
          <w:rFonts w:hint="eastAsia" w:hAnsi="宋体"/>
          <w:color w:val="auto"/>
          <w:sz w:val="32"/>
          <w:szCs w:val="32"/>
          <w:u w:val="none"/>
          <w:lang w:val="en-US" w:eastAsia="zh-CN"/>
        </w:rPr>
        <w:t>“督导考核”</w:t>
      </w:r>
      <w:r>
        <w:rPr>
          <w:rStyle w:val="8"/>
          <w:rFonts w:hint="default" w:hAnsi="宋体"/>
          <w:color w:val="auto"/>
          <w:sz w:val="32"/>
          <w:szCs w:val="32"/>
          <w:u w:val="none"/>
          <w:lang w:val="en-US" w:eastAsia="zh-CN"/>
        </w:rPr>
        <w:t>结果</w:t>
      </w:r>
      <w:r>
        <w:rPr>
          <w:rStyle w:val="8"/>
          <w:rFonts w:hint="eastAsia" w:hAnsi="宋体"/>
          <w:color w:val="auto"/>
          <w:sz w:val="32"/>
          <w:szCs w:val="32"/>
          <w:u w:val="none"/>
          <w:lang w:val="en-US" w:eastAsia="zh-CN"/>
        </w:rPr>
        <w:t>呈现方式、认定规则等，由各</w:t>
      </w:r>
      <w:r>
        <w:rPr>
          <w:rStyle w:val="8"/>
          <w:rFonts w:hint="eastAsia" w:hAnsi="宋体"/>
          <w:color w:val="auto"/>
          <w:sz w:val="32"/>
          <w:szCs w:val="32"/>
          <w:u w:val="none"/>
          <w:lang w:eastAsia="zh-CN"/>
        </w:rPr>
        <w:t>市结合实际研究确定</w:t>
      </w:r>
      <w:r>
        <w:rPr>
          <w:rFonts w:hint="eastAsia" w:ascii="仿宋_GB2312" w:hAnsi="仿宋_GB2312" w:eastAsia="仿宋_GB2312" w:cs="仿宋_GB2312"/>
          <w:color w:val="auto"/>
          <w:sz w:val="32"/>
          <w:szCs w:val="32"/>
          <w:u w:val="none"/>
          <w:lang w:val="en-US" w:eastAsia="zh-CN"/>
        </w:rPr>
        <w:t>。市级政府教育督导机构应按规定公示督导结果，省政府教育督导办公室可根据需要对其进行抽查。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color w:val="auto"/>
          <w:sz w:val="32"/>
          <w:szCs w:val="32"/>
          <w:u w:val="none"/>
          <w:lang w:val="en-US" w:eastAsia="zh-CN"/>
        </w:rPr>
      </w:pPr>
      <w:r>
        <w:rPr>
          <w:rStyle w:val="9"/>
          <w:rFonts w:hint="eastAsia"/>
          <w:color w:val="auto"/>
          <w:lang w:val="en-US" w:eastAsia="zh-CN"/>
        </w:rPr>
        <w:t xml:space="preserve">第十二条  </w:t>
      </w:r>
      <w:r>
        <w:rPr>
          <w:rStyle w:val="8"/>
          <w:rFonts w:hint="eastAsia" w:hAnsi="宋体"/>
          <w:color w:val="auto"/>
          <w:sz w:val="32"/>
          <w:szCs w:val="32"/>
          <w:u w:val="none"/>
          <w:lang w:val="en-US" w:eastAsia="zh-CN"/>
        </w:rPr>
        <w:t>市级政府教育督导机构形成“督导考核”市级督导报告，主要内容应包括工作程序、主要成效、问题清单、整改意见、督导结果等，</w:t>
      </w:r>
      <w:r>
        <w:rPr>
          <w:rStyle w:val="8"/>
          <w:rFonts w:hint="eastAsia" w:hAnsi="宋体" w:eastAsia="仿宋_GB2312"/>
          <w:color w:val="auto"/>
          <w:sz w:val="32"/>
          <w:szCs w:val="32"/>
          <w:u w:val="none"/>
          <w:lang w:eastAsia="zh-CN"/>
        </w:rPr>
        <w:t>督导报告应向市级党委和政府报告、向市级党委组织部门报备、向相关单位报送，</w:t>
      </w:r>
      <w:r>
        <w:rPr>
          <w:rStyle w:val="8"/>
          <w:rFonts w:hint="eastAsia" w:hAnsi="宋体"/>
          <w:color w:val="auto"/>
          <w:sz w:val="32"/>
          <w:szCs w:val="32"/>
          <w:u w:val="none"/>
          <w:lang w:val="en-US" w:eastAsia="zh-CN"/>
        </w:rPr>
        <w:t>经市级党委、政府同意后，书面向被督导的县</w:t>
      </w:r>
      <w:r>
        <w:rPr>
          <w:rStyle w:val="8"/>
          <w:rFonts w:hint="eastAsia" w:hAnsi="宋体"/>
          <w:color w:val="auto"/>
        </w:rPr>
        <w:t>党委政府</w:t>
      </w:r>
      <w:r>
        <w:rPr>
          <w:rStyle w:val="8"/>
          <w:rFonts w:hint="eastAsia" w:hAnsi="宋体"/>
          <w:color w:val="auto"/>
          <w:sz w:val="32"/>
          <w:szCs w:val="32"/>
          <w:u w:val="none"/>
          <w:lang w:val="en-US" w:eastAsia="zh-CN"/>
        </w:rPr>
        <w:t>反馈，并报省政府教育督导办公室备案。市级督导报告应以适当方式向社会公开，接受监督。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color w:val="auto"/>
          <w:sz w:val="32"/>
          <w:szCs w:val="32"/>
          <w:u w:val="none"/>
          <w:lang w:val="en-US" w:eastAsia="zh-CN"/>
        </w:rPr>
      </w:pPr>
      <w:r>
        <w:rPr>
          <w:rStyle w:val="9"/>
          <w:rFonts w:hint="eastAsia"/>
          <w:color w:val="auto"/>
          <w:lang w:val="en-US" w:eastAsia="zh-CN"/>
        </w:rPr>
        <w:t xml:space="preserve">第十三条  </w:t>
      </w:r>
      <w:r>
        <w:rPr>
          <w:rStyle w:val="8"/>
          <w:rFonts w:hint="eastAsia" w:hAnsi="宋体" w:eastAsia="仿宋_GB2312"/>
          <w:color w:val="auto"/>
          <w:sz w:val="32"/>
          <w:szCs w:val="32"/>
          <w:u w:val="none"/>
          <w:lang w:val="en-US" w:eastAsia="zh-CN"/>
        </w:rPr>
        <w:t>市级政府教育督导机构要督促被督导县制定整改方案，限期整改问题；持续跟踪督导，视整改情况适时开展“回头看”，防止问题反弹。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ascii="仿宋_GB2312" w:hAnsi="仿宋_GB2312" w:eastAsia="仿宋_GB2312" w:cs="仿宋_GB2312"/>
          <w:color w:val="auto"/>
          <w:sz w:val="32"/>
          <w:szCs w:val="32"/>
          <w:u w:val="none"/>
          <w:lang w:eastAsia="zh-CN"/>
        </w:rPr>
      </w:pPr>
      <w:r>
        <w:rPr>
          <w:rStyle w:val="9"/>
          <w:rFonts w:hint="eastAsia"/>
          <w:color w:val="auto"/>
          <w:lang w:val="en-US" w:eastAsia="zh-CN"/>
        </w:rPr>
        <w:t xml:space="preserve">第十四条 </w:t>
      </w:r>
      <w:r>
        <w:rPr>
          <w:rStyle w:val="8"/>
          <w:rFonts w:hint="eastAsia" w:ascii="楷体_GB2312" w:hAnsi="楷体_GB2312" w:eastAsia="楷体_GB2312" w:cs="楷体_GB2312"/>
          <w:b/>
          <w:bCs/>
          <w:color w:val="auto"/>
          <w:sz w:val="32"/>
          <w:szCs w:val="32"/>
          <w:u w:val="none"/>
          <w:lang w:val="en-US" w:eastAsia="zh-CN"/>
        </w:rPr>
        <w:t xml:space="preserve"> </w:t>
      </w:r>
      <w:r>
        <w:rPr>
          <w:rStyle w:val="8"/>
          <w:rFonts w:hint="eastAsia" w:ascii="仿宋_GB2312" w:hAnsi="仿宋_GB2312" w:eastAsia="仿宋_GB2312" w:cs="仿宋_GB2312"/>
          <w:color w:val="auto"/>
          <w:sz w:val="32"/>
          <w:szCs w:val="32"/>
          <w:u w:val="none"/>
          <w:lang w:val="en-US" w:eastAsia="zh-CN"/>
        </w:rPr>
        <w:t>省政府教育督导办公室把市级督导的组织实施情况作为</w:t>
      </w:r>
      <w:r>
        <w:rPr>
          <w:rStyle w:val="8"/>
          <w:rFonts w:hint="eastAsia" w:hAnsi="宋体" w:eastAsia="仿宋_GB2312"/>
          <w:color w:val="auto"/>
          <w:sz w:val="32"/>
          <w:szCs w:val="32"/>
          <w:u w:val="none"/>
          <w:lang w:eastAsia="zh-CN"/>
        </w:rPr>
        <w:t>对市级政府履行教育职责督导评估（简称“对市督导”）</w:t>
      </w:r>
      <w:r>
        <w:rPr>
          <w:rStyle w:val="8"/>
          <w:rFonts w:hint="eastAsia" w:ascii="仿宋_GB2312" w:hAnsi="仿宋_GB2312" w:eastAsia="仿宋_GB2312" w:cs="仿宋_GB2312"/>
          <w:color w:val="auto"/>
          <w:sz w:val="32"/>
          <w:szCs w:val="32"/>
          <w:u w:val="none"/>
          <w:lang w:eastAsia="zh-CN"/>
        </w:rPr>
        <w:t>的重要内容，可选取若干县进行实地抽查。</w:t>
      </w:r>
      <w:r>
        <w:rPr>
          <w:rStyle w:val="8"/>
          <w:rFonts w:hint="eastAsia" w:ascii="仿宋_GB2312" w:hAnsi="仿宋_GB2312" w:eastAsia="仿宋_GB2312" w:cs="仿宋_GB2312"/>
          <w:color w:val="auto"/>
          <w:sz w:val="32"/>
          <w:szCs w:val="32"/>
          <w:u w:val="none"/>
          <w:lang w:val="en-US" w:eastAsia="zh-CN"/>
        </w:rPr>
        <w:t>省级抽查一般在</w:t>
      </w:r>
      <w:r>
        <w:rPr>
          <w:rStyle w:val="8"/>
          <w:rFonts w:hint="eastAsia" w:ascii="仿宋_GB2312" w:hAnsi="仿宋_GB2312" w:eastAsia="仿宋_GB2312" w:cs="仿宋_GB2312"/>
          <w:color w:val="auto"/>
          <w:sz w:val="32"/>
          <w:szCs w:val="32"/>
          <w:u w:val="none"/>
          <w:lang w:eastAsia="zh-CN"/>
        </w:rPr>
        <w:t>“对市督导”中结合进行，也可根据需要</w:t>
      </w:r>
      <w:r>
        <w:rPr>
          <w:rStyle w:val="8"/>
          <w:rFonts w:hint="eastAsia" w:ascii="仿宋_GB2312" w:hAnsi="仿宋_GB2312" w:eastAsia="仿宋_GB2312" w:cs="仿宋_GB2312"/>
          <w:color w:val="auto"/>
          <w:sz w:val="32"/>
          <w:szCs w:val="32"/>
          <w:u w:val="none"/>
          <w:lang w:val="en-US" w:eastAsia="zh-CN"/>
        </w:rPr>
        <w:t>以</w:t>
      </w:r>
      <w:r>
        <w:rPr>
          <w:rStyle w:val="8"/>
          <w:rFonts w:hint="eastAsia" w:ascii="仿宋_GB2312" w:hAnsi="仿宋_GB2312" w:eastAsia="仿宋_GB2312" w:cs="仿宋_GB2312"/>
          <w:color w:val="auto"/>
          <w:sz w:val="32"/>
          <w:szCs w:val="32"/>
          <w:u w:val="none"/>
          <w:lang w:eastAsia="zh-CN"/>
        </w:rPr>
        <w:t>专项督导或综合督导方式单独进行。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Style w:val="8"/>
          <w:rFonts w:hint="eastAsia" w:hAnsi="宋体" w:eastAsia="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督导</w:t>
      </w:r>
      <w:r>
        <w:rPr>
          <w:rStyle w:val="8"/>
          <w:rFonts w:hint="eastAsia" w:ascii="仿宋_GB2312" w:hAnsi="仿宋_GB2312" w:eastAsia="仿宋_GB2312" w:cs="仿宋_GB2312"/>
          <w:color w:val="auto"/>
          <w:sz w:val="32"/>
          <w:szCs w:val="32"/>
          <w:u w:val="none"/>
          <w:lang w:val="en-US" w:eastAsia="zh-CN"/>
        </w:rPr>
        <w:t>中发现相关单位和责任人</w:t>
      </w:r>
      <w:r>
        <w:rPr>
          <w:rFonts w:hint="eastAsia" w:ascii="仿宋_GB2312" w:hAnsi="仿宋_GB2312" w:eastAsia="仿宋_GB2312" w:cs="仿宋_GB2312"/>
          <w:color w:val="auto"/>
          <w:sz w:val="32"/>
          <w:szCs w:val="32"/>
          <w:u w:val="none"/>
          <w:lang w:val="en-US" w:eastAsia="zh-CN"/>
        </w:rPr>
        <w:t>存在</w:t>
      </w:r>
      <w:r>
        <w:rPr>
          <w:rStyle w:val="8"/>
          <w:rFonts w:hint="eastAsia" w:ascii="仿宋_GB2312" w:hAnsi="仿宋_GB2312" w:eastAsia="仿宋_GB2312" w:cs="仿宋_GB2312"/>
          <w:color w:val="auto"/>
          <w:sz w:val="32"/>
          <w:szCs w:val="32"/>
          <w:u w:val="none"/>
          <w:lang w:val="en-US" w:eastAsia="zh-CN"/>
        </w:rPr>
        <w:t>国务院教育督导委员会《教育督导问责办法》规定的相关问责情形的，由各级政府教育督导委员会依法依规处理。</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ind w:left="0" w:leftChars="0" w:right="0" w:rightChars="0" w:firstLine="0" w:firstLineChars="0"/>
        <w:jc w:val="center"/>
        <w:textAlignment w:val="auto"/>
        <w:outlineLvl w:val="9"/>
        <w:rPr>
          <w:rStyle w:val="9"/>
          <w:rFonts w:hint="eastAsia"/>
          <w:color w:val="auto"/>
          <w:kern w:val="2"/>
          <w:lang w:val="en-US" w:eastAsia="zh-CN" w:bidi="ar-SA"/>
        </w:rPr>
      </w:pPr>
      <w:r>
        <w:rPr>
          <w:rStyle w:val="9"/>
          <w:rFonts w:hint="eastAsia"/>
          <w:color w:val="auto"/>
          <w:kern w:val="2"/>
          <w:lang w:val="en-US" w:eastAsia="zh-CN" w:bidi="ar-SA"/>
        </w:rPr>
        <w:t>第五章  附  则</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right="0" w:rightChars="0" w:firstLine="640" w:firstLineChars="200"/>
        <w:textAlignment w:val="auto"/>
        <w:rPr>
          <w:rFonts w:hint="eastAsia"/>
          <w:lang w:val="en-US" w:eastAsia="zh-CN"/>
        </w:rPr>
      </w:pPr>
      <w:r>
        <w:rPr>
          <w:rStyle w:val="9"/>
          <w:rFonts w:hint="eastAsia"/>
          <w:color w:val="auto"/>
          <w:kern w:val="2"/>
          <w:lang w:val="en-US" w:eastAsia="zh-CN" w:bidi="ar-SA"/>
        </w:rPr>
        <w:t xml:space="preserve">第十五条 </w:t>
      </w:r>
      <w:r>
        <w:rPr>
          <w:rStyle w:val="8"/>
          <w:rFonts w:hint="eastAsia" w:hAnsi="宋体" w:eastAsia="仿宋_GB2312"/>
          <w:color w:val="auto"/>
          <w:sz w:val="32"/>
          <w:szCs w:val="32"/>
          <w:u w:val="none"/>
          <w:lang w:val="en-US" w:eastAsia="zh-CN"/>
        </w:rPr>
        <w:t xml:space="preserve"> </w:t>
      </w:r>
      <w:r>
        <w:rPr>
          <w:rStyle w:val="8"/>
          <w:rFonts w:hint="eastAsia" w:hAnsi="宋体" w:eastAsia="仿宋_GB2312"/>
          <w:color w:val="auto"/>
          <w:u w:val="none"/>
          <w:lang w:eastAsia="zh-CN"/>
        </w:rPr>
        <w:t>市级政府教育督导机构应结合本地实际，与市级党委组织部门、教育工委和教育行政部门共同制定本市“督导考核”实施方案，经市级党委、政府同意后执行，并报省政府教育督导办公室备案。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eastAsia="仿宋_GB2312"/>
          <w:color w:val="auto"/>
          <w:lang w:val="en-US" w:eastAsia="zh-CN"/>
        </w:rPr>
      </w:pPr>
      <w:r>
        <w:rPr>
          <w:rStyle w:val="9"/>
          <w:rFonts w:hint="eastAsia"/>
          <w:color w:val="auto"/>
          <w:lang w:eastAsia="zh-CN"/>
        </w:rPr>
        <w:t>第十六条</w:t>
      </w:r>
      <w:r>
        <w:rPr>
          <w:rStyle w:val="9"/>
          <w:rFonts w:hint="eastAsia"/>
          <w:color w:val="auto"/>
          <w:lang w:val="en-US" w:eastAsia="zh-CN"/>
        </w:rPr>
        <w:t xml:space="preserve"> </w:t>
      </w:r>
      <w:r>
        <w:rPr>
          <w:rStyle w:val="9"/>
          <w:rFonts w:hint="eastAsia"/>
          <w:color w:val="auto"/>
          <w:lang w:eastAsia="zh-CN"/>
        </w:rPr>
        <w:t xml:space="preserve"> </w:t>
      </w:r>
      <w:r>
        <w:rPr>
          <w:rFonts w:hint="eastAsia" w:ascii="仿宋_GB2312" w:hAnsi="仿宋_GB2312" w:eastAsia="仿宋_GB2312" w:cs="仿宋_GB2312"/>
          <w:color w:val="auto"/>
          <w:sz w:val="32"/>
          <w:szCs w:val="32"/>
        </w:rPr>
        <w:t>本办法由</w:t>
      </w:r>
      <w:r>
        <w:rPr>
          <w:rFonts w:hint="eastAsia" w:ascii="仿宋_GB2312" w:hAnsi="仿宋_GB2312" w:eastAsia="仿宋_GB2312" w:cs="仿宋_GB2312"/>
          <w:color w:val="auto"/>
          <w:sz w:val="32"/>
          <w:szCs w:val="32"/>
          <w:lang w:eastAsia="zh-CN"/>
        </w:rPr>
        <w:t>省政府</w:t>
      </w:r>
      <w:r>
        <w:rPr>
          <w:rFonts w:hint="eastAsia" w:ascii="仿宋_GB2312" w:hAnsi="仿宋_GB2312" w:eastAsia="仿宋_GB2312" w:cs="仿宋_GB2312"/>
          <w:color w:val="auto"/>
          <w:sz w:val="32"/>
          <w:szCs w:val="32"/>
        </w:rPr>
        <w:t>教育督导办公室负责解释，自</w:t>
      </w:r>
      <w:r>
        <w:rPr>
          <w:rFonts w:hint="eastAsia" w:ascii="仿宋_GB2312" w:hAnsi="仿宋_GB2312" w:eastAsia="仿宋_GB2312" w:cs="仿宋_GB2312"/>
          <w:color w:val="auto"/>
          <w:sz w:val="32"/>
          <w:szCs w:val="32"/>
          <w:lang w:eastAsia="zh-CN"/>
        </w:rPr>
        <w:t>印发</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lang w:eastAsia="zh-CN"/>
        </w:rPr>
        <w:t>施行</w:t>
      </w:r>
      <w:r>
        <w:rPr>
          <w:rFonts w:hint="eastAsia" w:ascii="仿宋_GB2312" w:hAnsi="仿宋_GB2312" w:eastAsia="仿宋_GB2312" w:cs="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rPr>
          <w:rStyle w:val="8"/>
          <w:rFonts w:hint="eastAsia" w:hAnsi="宋体" w:eastAsia="仿宋_GB2312"/>
          <w:color w:val="auto"/>
          <w:u w:val="none"/>
          <w:lang w:eastAsia="zh-CN"/>
        </w:rPr>
        <w:sectPr>
          <w:footerReference r:id="rId3" w:type="default"/>
          <w:pgSz w:w="11906" w:h="16838"/>
          <w:pgMar w:top="1928" w:right="1474" w:bottom="1701"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66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000000"/>
          <w:w w:val="90"/>
          <w:sz w:val="44"/>
          <w:szCs w:val="44"/>
        </w:rPr>
      </w:pPr>
      <w:r>
        <w:rPr>
          <w:rFonts w:hint="eastAsia" w:ascii="方正小标宋简体" w:hAnsi="方正小标宋简体" w:eastAsia="方正小标宋简体" w:cs="方正小标宋简体"/>
          <w:color w:val="000000"/>
          <w:w w:val="90"/>
          <w:sz w:val="44"/>
          <w:szCs w:val="44"/>
        </w:rPr>
        <w:t>福建省县（市、区）党政主要领导干部抓教育工作督导考核标准</w:t>
      </w:r>
      <w:r>
        <w:rPr>
          <w:rFonts w:hint="eastAsia" w:ascii="楷体" w:hAnsi="楷体" w:eastAsia="楷体" w:cs="楷体"/>
          <w:color w:val="000000"/>
          <w:w w:val="90"/>
          <w:sz w:val="44"/>
          <w:szCs w:val="44"/>
        </w:rPr>
        <w:t>（修订）</w:t>
      </w:r>
    </w:p>
    <w:tbl>
      <w:tblPr>
        <w:tblStyle w:val="6"/>
        <w:tblW w:w="13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220" w:type="dxa"/>
            <w:vAlign w:val="center"/>
          </w:tcPr>
          <w:p>
            <w:pPr>
              <w:keepNext w:val="0"/>
              <w:keepLines w:val="0"/>
              <w:pageBreakBefore w:val="0"/>
              <w:widowControl w:val="0"/>
              <w:kinsoku/>
              <w:wordWrap/>
              <w:overflowPunct/>
              <w:topLinePunct w:val="0"/>
              <w:autoSpaceDE/>
              <w:autoSpaceDN/>
              <w:bidi w:val="0"/>
              <w:adjustRightInd/>
              <w:snapToGrid/>
              <w:spacing w:line="350" w:lineRule="exact"/>
              <w:ind w:right="0" w:rightChars="0"/>
              <w:jc w:val="center"/>
              <w:textAlignment w:val="auto"/>
              <w:outlineLvl w:val="9"/>
              <w:rPr>
                <w:rFonts w:ascii="宋体" w:cs="宋体"/>
                <w:b/>
                <w:bCs/>
                <w:sz w:val="24"/>
              </w:rPr>
            </w:pPr>
            <w:r>
              <w:rPr>
                <w:rFonts w:hint="eastAsia" w:ascii="宋体" w:hAnsi="宋体" w:cs="宋体"/>
                <w:b/>
                <w:bCs/>
                <w:sz w:val="24"/>
              </w:rPr>
              <w:t>督导内容</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right="0" w:rightChars="0"/>
              <w:jc w:val="center"/>
              <w:textAlignment w:val="auto"/>
              <w:outlineLvl w:val="9"/>
              <w:rPr>
                <w:rFonts w:ascii="宋体" w:cs="宋体"/>
                <w:b/>
                <w:bCs/>
                <w:sz w:val="24"/>
              </w:rPr>
            </w:pPr>
            <w:r>
              <w:rPr>
                <w:rFonts w:hint="eastAsia" w:ascii="宋体" w:hAnsi="宋体" w:cs="宋体"/>
                <w:b/>
                <w:bCs/>
                <w:sz w:val="24"/>
              </w:rPr>
              <w:t>考核要点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2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50" w:lineRule="exact"/>
              <w:ind w:right="0" w:rightChars="0"/>
              <w:jc w:val="center"/>
              <w:textAlignment w:val="auto"/>
              <w:outlineLvl w:val="9"/>
              <w:rPr>
                <w:rFonts w:ascii="宋体" w:cs="宋体"/>
                <w:b/>
                <w:sz w:val="24"/>
              </w:rPr>
            </w:pPr>
            <w:r>
              <w:rPr>
                <w:rFonts w:hint="eastAsia" w:ascii="宋体" w:hAnsi="宋体" w:cs="宋体"/>
                <w:b/>
                <w:sz w:val="24"/>
              </w:rPr>
              <w:t>贯彻党的教育方针</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655" w:right="0" w:rightChars="0" w:hanging="655" w:hangingChars="25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（1）</w:t>
            </w:r>
            <w:r>
              <w:rPr>
                <w:rFonts w:hint="eastAsia" w:asciiTheme="minorEastAsia" w:hAnsiTheme="minorEastAsia" w:eastAsiaTheme="minorEastAsia" w:cstheme="minorEastAsia"/>
                <w:sz w:val="24"/>
              </w:rPr>
              <w:t>全面贯彻党的教育方针，落实立德树人根本任务，深入推进新时代教育评价改革，</w:t>
            </w:r>
            <w:r>
              <w:rPr>
                <w:rFonts w:hint="eastAsia" w:asciiTheme="minorEastAsia" w:hAnsiTheme="minorEastAsia" w:eastAsiaTheme="minorEastAsia" w:cstheme="minorEastAsia"/>
                <w:sz w:val="24"/>
                <w:u w:val="none"/>
                <w:lang w:eastAsia="zh-CN"/>
              </w:rPr>
              <w:t>发展素质教育</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坚持正确的教育政绩观，坚决纠正片面追求升学率倾向，全面落实“三不得一严禁”要求。</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（2）</w:t>
            </w:r>
            <w:r>
              <w:rPr>
                <w:rFonts w:hint="eastAsia" w:asciiTheme="minorEastAsia" w:hAnsiTheme="minorEastAsia" w:eastAsiaTheme="minorEastAsia" w:cstheme="minorEastAsia"/>
                <w:sz w:val="24"/>
              </w:rPr>
              <w:t>谋划教育综合改革；落实办学行为“五规范”；</w:t>
            </w:r>
            <w:r>
              <w:rPr>
                <w:rFonts w:hint="eastAsia" w:asciiTheme="minorEastAsia" w:hAnsiTheme="minorEastAsia" w:cstheme="minorEastAsia"/>
                <w:sz w:val="24"/>
                <w:lang w:eastAsia="zh-CN"/>
              </w:rPr>
              <w:t>有效减轻义务教育阶段学生过重作业负担</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outlineLvl w:val="9"/>
              <w:rPr>
                <w:rFonts w:asciiTheme="minorEastAsia" w:hAnsiTheme="minorEastAsia" w:eastAsiaTheme="minorEastAsia" w:cstheme="minorEastAsia"/>
                <w:i/>
                <w:iCs/>
                <w:sz w:val="24"/>
              </w:rPr>
            </w:pPr>
            <w:r>
              <w:rPr>
                <w:rFonts w:hint="eastAsia" w:asciiTheme="minorEastAsia" w:hAnsiTheme="minorEastAsia" w:eastAsiaTheme="minorEastAsia" w:cstheme="minorEastAsia"/>
                <w:spacing w:val="11"/>
                <w:sz w:val="24"/>
              </w:rPr>
              <w:t>（3）</w:t>
            </w:r>
            <w:r>
              <w:rPr>
                <w:rFonts w:hint="eastAsia" w:asciiTheme="minorEastAsia" w:hAnsiTheme="minorEastAsia" w:eastAsiaTheme="minorEastAsia" w:cstheme="minorEastAsia"/>
                <w:sz w:val="24"/>
              </w:rPr>
              <w:t>建立政府、学校、社会、家庭全面参与的协同育人工作机制，引导社会树立正确的教育观、人才观。</w:t>
            </w:r>
          </w:p>
          <w:p>
            <w:pPr>
              <w:keepNext w:val="0"/>
              <w:keepLines w:val="0"/>
              <w:pageBreakBefore w:val="0"/>
              <w:widowControl w:val="0"/>
              <w:kinsoku/>
              <w:wordWrap/>
              <w:overflowPunct/>
              <w:topLinePunct w:val="0"/>
              <w:autoSpaceDE/>
              <w:autoSpaceDN/>
              <w:bidi w:val="0"/>
              <w:adjustRightInd/>
              <w:snapToGrid/>
              <w:spacing w:line="350" w:lineRule="exact"/>
              <w:ind w:right="0" w:rightChars="0"/>
              <w:textAlignment w:val="auto"/>
              <w:outlineLvl w:val="9"/>
            </w:pPr>
            <w:r>
              <w:rPr>
                <w:rFonts w:hint="eastAsia" w:asciiTheme="minorEastAsia" w:hAnsiTheme="minorEastAsia" w:eastAsiaTheme="minorEastAsia" w:cstheme="minorEastAsia"/>
                <w:spacing w:val="11"/>
                <w:sz w:val="24"/>
              </w:rPr>
              <w:t>（4）</w:t>
            </w:r>
            <w:r>
              <w:rPr>
                <w:rFonts w:hint="eastAsia" w:asciiTheme="minorEastAsia" w:hAnsiTheme="minorEastAsia" w:eastAsiaTheme="minorEastAsia" w:cstheme="minorEastAsia"/>
                <w:sz w:val="24"/>
              </w:rPr>
              <w:t>严格落实“党政同责、一岗双责”的安全工作责任机制，维护学校师生安全。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2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50" w:lineRule="exact"/>
              <w:ind w:left="0" w:leftChars="0" w:right="0" w:rightChars="0" w:firstLine="0" w:firstLineChars="0"/>
              <w:jc w:val="center"/>
              <w:textAlignment w:val="auto"/>
              <w:outlineLvl w:val="9"/>
              <w:rPr>
                <w:rFonts w:hint="eastAsia" w:ascii="宋体" w:hAnsi="宋体" w:cs="宋体"/>
                <w:b/>
                <w:sz w:val="24"/>
              </w:rPr>
            </w:pPr>
            <w:r>
              <w:rPr>
                <w:rFonts w:hint="eastAsia" w:ascii="宋体" w:hAnsi="宋体" w:cs="宋体"/>
                <w:b/>
                <w:sz w:val="24"/>
              </w:rPr>
              <w:t>强化</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Chars="0" w:right="0" w:rightChars="0"/>
              <w:jc w:val="center"/>
              <w:textAlignment w:val="auto"/>
              <w:outlineLvl w:val="9"/>
              <w:rPr>
                <w:rFonts w:ascii="宋体" w:cs="宋体"/>
                <w:b/>
                <w:sz w:val="24"/>
              </w:rPr>
            </w:pPr>
            <w:r>
              <w:rPr>
                <w:rFonts w:hint="eastAsia" w:ascii="宋体" w:hAnsi="宋体" w:cs="宋体"/>
                <w:b/>
                <w:sz w:val="24"/>
              </w:rPr>
              <w:t>学校党建工作</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86"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（5）</w:t>
            </w:r>
            <w:r>
              <w:rPr>
                <w:rFonts w:hint="eastAsia" w:asciiTheme="minorEastAsia" w:hAnsiTheme="minorEastAsia" w:eastAsiaTheme="minorEastAsia" w:cstheme="minorEastAsia"/>
                <w:sz w:val="24"/>
              </w:rPr>
              <w:t>统一领导和指导学校党建工作；推进学校党组织和党的工作全覆盖；保障学校党建工作经费。</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86"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（6）</w:t>
            </w:r>
            <w:r>
              <w:rPr>
                <w:rFonts w:hint="eastAsia" w:asciiTheme="minorEastAsia" w:hAnsiTheme="minorEastAsia" w:eastAsiaTheme="minorEastAsia" w:cstheme="minorEastAsia"/>
                <w:sz w:val="24"/>
              </w:rPr>
              <w:t>牢牢掌握党对学校意识形态工作的领导权、</w:t>
            </w:r>
            <w:r>
              <w:rPr>
                <w:rFonts w:hint="eastAsia" w:asciiTheme="minorEastAsia" w:hAnsiTheme="minorEastAsia" w:cstheme="minorEastAsia"/>
                <w:sz w:val="24"/>
                <w:lang w:eastAsia="zh-CN"/>
              </w:rPr>
              <w:t>管理权、话语权</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86"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（7）</w:t>
            </w:r>
            <w:r>
              <w:rPr>
                <w:rFonts w:hint="eastAsia" w:asciiTheme="minorEastAsia" w:hAnsiTheme="minorEastAsia" w:eastAsiaTheme="minorEastAsia" w:cstheme="minorEastAsia"/>
                <w:sz w:val="24"/>
              </w:rPr>
              <w:t>落实党管学校干部原则，加强学校党政班子建设；加强对学校工会、共青团、妇女、少先队工作的领导和指导。</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86" w:hangingChars="300"/>
              <w:textAlignment w:val="auto"/>
              <w:outlineLvl w:val="9"/>
            </w:pPr>
            <w:r>
              <w:rPr>
                <w:rFonts w:hint="eastAsia" w:asciiTheme="minorEastAsia" w:hAnsiTheme="minorEastAsia" w:eastAsiaTheme="minorEastAsia" w:cstheme="minorEastAsia"/>
                <w:spacing w:val="11"/>
                <w:sz w:val="24"/>
              </w:rPr>
              <w:t>（8）</w:t>
            </w:r>
            <w:r>
              <w:rPr>
                <w:rFonts w:hint="eastAsia" w:asciiTheme="minorEastAsia" w:hAnsiTheme="minorEastAsia" w:eastAsiaTheme="minorEastAsia" w:cstheme="minorEastAsia"/>
                <w:sz w:val="24"/>
              </w:rPr>
              <w:t>落实全面从严治党“两个责任”，构建教育系统反腐倡廉长效机制，抓好反腐倡廉教育工作。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2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50" w:lineRule="exact"/>
              <w:ind w:left="0" w:leftChars="0" w:right="0" w:rightChars="0" w:firstLine="0" w:firstLineChars="0"/>
              <w:jc w:val="center"/>
              <w:textAlignment w:val="auto"/>
              <w:outlineLvl w:val="9"/>
              <w:rPr>
                <w:rFonts w:hint="eastAsia" w:ascii="宋体" w:hAnsi="宋体" w:cs="宋体"/>
                <w:b/>
                <w:sz w:val="24"/>
              </w:rPr>
            </w:pPr>
            <w:r>
              <w:rPr>
                <w:rFonts w:hint="eastAsia" w:ascii="宋体" w:hAnsi="宋体" w:cs="宋体"/>
                <w:b/>
                <w:sz w:val="24"/>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Chars="0" w:right="0" w:rightChars="0"/>
              <w:jc w:val="center"/>
              <w:textAlignment w:val="auto"/>
              <w:outlineLvl w:val="9"/>
              <w:rPr>
                <w:rFonts w:ascii="宋体" w:cs="宋体"/>
                <w:b/>
                <w:sz w:val="24"/>
              </w:rPr>
            </w:pPr>
            <w:r>
              <w:rPr>
                <w:rFonts w:hint="eastAsia" w:ascii="宋体" w:hAnsi="宋体" w:cs="宋体"/>
                <w:b/>
                <w:sz w:val="24"/>
              </w:rPr>
              <w:t>教育优先发展</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600" w:right="0" w:rightChars="0" w:hanging="655" w:hangingChars="250"/>
              <w:jc w:val="left"/>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（9）</w:t>
            </w:r>
            <w:r>
              <w:rPr>
                <w:rFonts w:hint="eastAsia" w:asciiTheme="minorEastAsia" w:hAnsiTheme="minorEastAsia" w:eastAsiaTheme="minorEastAsia" w:cstheme="minorEastAsia"/>
                <w:sz w:val="24"/>
              </w:rPr>
              <w:t>落实教育优先发展战略地位，把教育改革发展纳入县域经济社会发展总体规划，制定实施各类教育规划。</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jc w:val="left"/>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（10）完善定期研究教育工作机制，建立健全党政主要负责同志深入教育一线调研、为师生上思政课、联系学校和年终述职必述教育工作等制度。</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jc w:val="left"/>
              <w:textAlignment w:val="auto"/>
              <w:outlineLvl w:val="9"/>
            </w:pPr>
            <w:r>
              <w:rPr>
                <w:rFonts w:hint="eastAsia" w:asciiTheme="minorEastAsia" w:hAnsiTheme="minorEastAsia" w:eastAsiaTheme="minorEastAsia" w:cstheme="minorEastAsia"/>
                <w:sz w:val="24"/>
              </w:rPr>
              <w:t>（11）推进县域内各级各类教育协调发展；教育工作重大决策通过调研、咨询、论证、听证等相关程序；教育重点、难点、热点问题得到有效解决；积极营造尊师重教的社会氛围。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2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50" w:lineRule="exact"/>
              <w:ind w:left="0" w:leftChars="0" w:right="0" w:rightChars="0" w:firstLine="0" w:firstLineChars="0"/>
              <w:jc w:val="center"/>
              <w:textAlignment w:val="auto"/>
              <w:outlineLvl w:val="9"/>
              <w:rPr>
                <w:rFonts w:hint="eastAsia" w:ascii="宋体" w:hAnsi="宋体" w:cs="宋体"/>
                <w:b/>
                <w:sz w:val="24"/>
              </w:rPr>
            </w:pPr>
            <w:r>
              <w:rPr>
                <w:rFonts w:hint="eastAsia" w:ascii="宋体" w:hAnsi="宋体" w:cs="宋体"/>
                <w:b/>
                <w:sz w:val="24"/>
              </w:rPr>
              <w:t>提升</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Chars="0" w:right="0" w:rightChars="0"/>
              <w:jc w:val="center"/>
              <w:textAlignment w:val="auto"/>
              <w:outlineLvl w:val="9"/>
              <w:rPr>
                <w:rFonts w:ascii="宋体" w:cs="宋体"/>
                <w:b/>
                <w:sz w:val="24"/>
              </w:rPr>
            </w:pPr>
            <w:r>
              <w:rPr>
                <w:rFonts w:hint="eastAsia" w:ascii="宋体" w:hAnsi="宋体" w:cs="宋体"/>
                <w:b/>
                <w:sz w:val="24"/>
              </w:rPr>
              <w:t>教育治理水平</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720" w:leftChars="0" w:right="0" w:rightChars="0" w:hanging="720" w:hangingChars="300"/>
              <w:jc w:val="left"/>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（12）改革完善教育治理方式，落实学校自主办学主体地位</w:t>
            </w:r>
            <w:r>
              <w:rPr>
                <w:rFonts w:hint="eastAsia" w:asciiTheme="minorEastAsia" w:hAnsiTheme="minorEastAsia" w:cstheme="minorEastAsia"/>
                <w:sz w:val="24"/>
                <w:lang w:eastAsia="zh-CN"/>
              </w:rPr>
              <w:t>，激发中小学办学活力，大力精简、严格规范各类“进校园”专题教育活动，有效排除对学校正常教育教学秩序的干扰</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350" w:lineRule="exact"/>
              <w:ind w:left="600" w:right="0" w:rightChars="0" w:hanging="600" w:hangingChars="250"/>
              <w:jc w:val="left"/>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（13）建立健全县委、人大、政府、政协四套班子成员联系挂钩学校制度，解决学校实际困难和问题。</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jc w:val="left"/>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（14）建立健全乡镇政府及县直部门教育工作责任制，教育、发改、财政、公安、民政、编制、人社、国土、规划等</w:t>
            </w:r>
          </w:p>
          <w:p>
            <w:pPr>
              <w:keepNext w:val="0"/>
              <w:keepLines w:val="0"/>
              <w:pageBreakBefore w:val="0"/>
              <w:widowControl w:val="0"/>
              <w:kinsoku/>
              <w:wordWrap/>
              <w:overflowPunct/>
              <w:topLinePunct w:val="0"/>
              <w:autoSpaceDE/>
              <w:autoSpaceDN/>
              <w:bidi w:val="0"/>
              <w:adjustRightInd/>
              <w:snapToGrid/>
              <w:spacing w:line="350" w:lineRule="exact"/>
              <w:ind w:left="718" w:leftChars="342" w:right="0" w:rightChars="0" w:firstLine="0" w:firstLineChars="0"/>
              <w:jc w:val="left"/>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部门对县域内各级各类教育改革发展规定的相关职责落实到位；乡镇政府及县直部门抓教育工作实绩列入绩效考核体系，执行效果好。</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jc w:val="left"/>
              <w:textAlignment w:val="auto"/>
              <w:outlineLvl w:val="9"/>
            </w:pPr>
            <w:r>
              <w:rPr>
                <w:rFonts w:hint="eastAsia" w:asciiTheme="minorEastAsia" w:hAnsiTheme="minorEastAsia" w:eastAsiaTheme="minorEastAsia" w:cstheme="minorEastAsia"/>
                <w:sz w:val="24"/>
              </w:rPr>
              <w:t>（15）贯彻落实国家和省教育督导</w:t>
            </w:r>
            <w:r>
              <w:rPr>
                <w:rFonts w:hint="eastAsia" w:asciiTheme="minorEastAsia" w:hAnsiTheme="minorEastAsia" w:cstheme="minorEastAsia"/>
                <w:sz w:val="24"/>
                <w:lang w:eastAsia="zh-CN"/>
              </w:rPr>
              <w:t>法律法规政策</w:t>
            </w:r>
            <w:r>
              <w:rPr>
                <w:rFonts w:hint="eastAsia" w:asciiTheme="minorEastAsia" w:hAnsiTheme="minorEastAsia" w:eastAsiaTheme="minorEastAsia" w:cstheme="minorEastAsia"/>
                <w:sz w:val="24"/>
              </w:rPr>
              <w:t>，深化教育督导体制机制改革，</w:t>
            </w:r>
            <w:r>
              <w:rPr>
                <w:rFonts w:hint="eastAsia" w:asciiTheme="minorEastAsia" w:hAnsiTheme="minorEastAsia" w:cstheme="minorEastAsia"/>
                <w:sz w:val="24"/>
                <w:lang w:eastAsia="zh-CN"/>
              </w:rPr>
              <w:t>建设督学队伍，开展督政、督学、评估监测工作，</w:t>
            </w:r>
            <w:r>
              <w:rPr>
                <w:rFonts w:hint="eastAsia" w:asciiTheme="minorEastAsia" w:hAnsiTheme="minorEastAsia" w:eastAsiaTheme="minorEastAsia" w:cstheme="minorEastAsia"/>
                <w:sz w:val="24"/>
              </w:rPr>
              <w:t>取得实效。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2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50" w:lineRule="exact"/>
              <w:ind w:left="0" w:leftChars="0" w:right="0" w:rightChars="0" w:firstLine="0" w:firstLineChars="0"/>
              <w:jc w:val="center"/>
              <w:textAlignment w:val="auto"/>
              <w:outlineLvl w:val="9"/>
              <w:rPr>
                <w:rFonts w:hint="eastAsia" w:ascii="宋体" w:hAnsi="宋体" w:cs="宋体"/>
                <w:b/>
                <w:sz w:val="24"/>
              </w:rPr>
            </w:pPr>
            <w:r>
              <w:rPr>
                <w:rFonts w:hint="eastAsia" w:ascii="宋体" w:hAnsi="宋体" w:cs="宋体"/>
                <w:b/>
                <w:sz w:val="24"/>
              </w:rPr>
              <w:t>加强</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Chars="0" w:right="0" w:rightChars="0"/>
              <w:jc w:val="center"/>
              <w:textAlignment w:val="auto"/>
              <w:outlineLvl w:val="9"/>
              <w:rPr>
                <w:rFonts w:ascii="宋体" w:cs="宋体"/>
                <w:b/>
                <w:sz w:val="24"/>
              </w:rPr>
            </w:pPr>
            <w:r>
              <w:rPr>
                <w:rFonts w:hint="eastAsia" w:ascii="宋体" w:hAnsi="宋体" w:cs="宋体"/>
                <w:b/>
                <w:sz w:val="24"/>
              </w:rPr>
              <w:t>教师队伍建设</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党委常委会每年至少研究一次教师队伍建设工作。督促有关部门按省定编制标准配齐配足教职工，落实城乡统一的中小学校教职工编制标准；贯彻落实县级教育行政部门在核定的教职工编制总额和岗位总量内，统筹分配各校教职工编制和岗位数量。</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（17）深入推进义务教育教师“县管校聘”管理体制改革；实行义务教育教师、校长在城镇学校与农村学校、优质学校与薄弱学校、中心小学与完全小学（教学点）之间合理流动制度。</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（18）建立中小学教师工资收入与当地公务员工资收入联动增长机制；全面落实教师待遇保障政策，确保中小学教师平均工资收入水平不低于当地公务员平均工资收入水平。</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pP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color w:val="auto"/>
                <w:sz w:val="24"/>
                <w:u w:val="none"/>
              </w:rPr>
              <w:t>落实福建省中小学教师减负清单</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sz w:val="24"/>
              </w:rPr>
              <w:t>减轻中小学教师负担，营造教育教学良好环境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2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50" w:lineRule="exact"/>
              <w:ind w:left="0" w:leftChars="0" w:right="0" w:rightChars="0" w:firstLine="0" w:firstLineChars="0"/>
              <w:jc w:val="center"/>
              <w:textAlignment w:val="auto"/>
              <w:outlineLvl w:val="9"/>
              <w:rPr>
                <w:rFonts w:hint="eastAsia" w:ascii="宋体" w:hAnsi="宋体" w:cs="宋体"/>
                <w:b/>
                <w:sz w:val="24"/>
              </w:rPr>
            </w:pPr>
            <w:r>
              <w:rPr>
                <w:rFonts w:hint="eastAsia" w:ascii="宋体" w:hAnsi="宋体" w:cs="宋体"/>
                <w:b/>
                <w:sz w:val="24"/>
              </w:rPr>
              <w:t>完善</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Chars="0" w:right="0" w:rightChars="0"/>
              <w:jc w:val="center"/>
              <w:textAlignment w:val="auto"/>
              <w:outlineLvl w:val="9"/>
              <w:rPr>
                <w:rFonts w:ascii="宋体" w:cs="宋体"/>
                <w:b/>
                <w:sz w:val="24"/>
              </w:rPr>
            </w:pPr>
            <w:r>
              <w:rPr>
                <w:rFonts w:hint="eastAsia" w:ascii="宋体" w:hAnsi="宋体" w:cs="宋体"/>
                <w:b/>
                <w:sz w:val="24"/>
              </w:rPr>
              <w:t>教育保障机制</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（20）教育投入确保“两个只增不减”；按规定落实各类教育生均财政拨款或生均公用经费</w:t>
            </w:r>
            <w:r>
              <w:rPr>
                <w:rFonts w:hint="eastAsia" w:asciiTheme="minorEastAsia" w:hAnsiTheme="minorEastAsia" w:cstheme="minorEastAsia"/>
                <w:sz w:val="24"/>
                <w:lang w:eastAsia="zh-CN"/>
              </w:rPr>
              <w:t>拨款</w:t>
            </w:r>
            <w:r>
              <w:rPr>
                <w:rFonts w:hint="eastAsia" w:asciiTheme="minorEastAsia" w:hAnsiTheme="minorEastAsia" w:eastAsiaTheme="minorEastAsia" w:cstheme="minorEastAsia"/>
                <w:sz w:val="24"/>
              </w:rPr>
              <w:t>；督促有关部门规范管理、合理使用教育经费。</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（21）优先保障教育用地需求，实行教育用地联审联批制度，新建配套学校建设方案，相关部门应征得教育行政部门同意。统筹城乡学校布局和建设，按规定配套建设中小学、幼儿园。</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pPr>
            <w:r>
              <w:rPr>
                <w:rFonts w:hint="eastAsia" w:asciiTheme="minorEastAsia" w:hAnsiTheme="minorEastAsia" w:eastAsiaTheme="minorEastAsia" w:cstheme="minorEastAsia"/>
                <w:sz w:val="24"/>
              </w:rPr>
              <w:t>（22）政府年度为民办实事和基础设施重点建设项目中应列入教育项目，并按序时进度如期完成。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2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50" w:lineRule="exact"/>
              <w:ind w:left="0" w:leftChars="0" w:right="0" w:rightChars="0" w:firstLine="0" w:firstLineChars="0"/>
              <w:jc w:val="center"/>
              <w:textAlignment w:val="auto"/>
              <w:outlineLvl w:val="9"/>
              <w:rPr>
                <w:rFonts w:hint="eastAsia" w:ascii="宋体" w:hAnsi="宋体" w:cs="宋体"/>
                <w:b/>
                <w:sz w:val="24"/>
              </w:rPr>
            </w:pPr>
            <w:r>
              <w:rPr>
                <w:rFonts w:hint="eastAsia" w:ascii="宋体" w:hAnsi="宋体" w:cs="宋体"/>
                <w:b/>
                <w:sz w:val="24"/>
              </w:rPr>
              <w:t>全面</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Chars="0" w:right="0" w:rightChars="0"/>
              <w:jc w:val="center"/>
              <w:textAlignment w:val="auto"/>
              <w:outlineLvl w:val="9"/>
              <w:rPr>
                <w:rFonts w:ascii="宋体" w:cs="宋体"/>
                <w:b/>
                <w:sz w:val="24"/>
              </w:rPr>
            </w:pPr>
            <w:r>
              <w:rPr>
                <w:rFonts w:hint="eastAsia" w:ascii="宋体" w:hAnsi="宋体" w:cs="宋体"/>
                <w:b/>
                <w:sz w:val="24"/>
              </w:rPr>
              <w:t>提高教育质量</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（23）公办幼儿园和普惠性民办幼儿园在园幼儿人数占比达到省定要求。</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（24）巩固县域义务教育均衡发展成效，不断扩大优质教育资源覆盖面，义务教育教学改革取得明显成效。</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（25）推动普通高中改造提升、达标建设、新高考实施和新课程改革实践，实现高中教育优质多样化发展。</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pPr>
            <w:r>
              <w:rPr>
                <w:rFonts w:hint="eastAsia" w:asciiTheme="minorEastAsia" w:hAnsiTheme="minorEastAsia" w:eastAsiaTheme="minorEastAsia" w:cstheme="minorEastAsia"/>
                <w:sz w:val="24"/>
              </w:rPr>
              <w:t>（26）普高与中职招生规范、招生比例大体相当；中职学校办学条件达到国家规定标准，专业与区域产业匹配度高。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20"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50" w:lineRule="exact"/>
              <w:ind w:left="0" w:leftChars="0" w:right="0" w:rightChars="0" w:firstLine="0" w:firstLineChars="0"/>
              <w:jc w:val="center"/>
              <w:textAlignment w:val="auto"/>
              <w:outlineLvl w:val="9"/>
              <w:rPr>
                <w:rFonts w:hint="eastAsia" w:ascii="宋体" w:hAnsi="宋体" w:cs="宋体"/>
                <w:b/>
                <w:sz w:val="24"/>
              </w:rPr>
            </w:pPr>
            <w:r>
              <w:rPr>
                <w:rFonts w:hint="eastAsia" w:ascii="宋体" w:hAnsi="宋体" w:cs="宋体"/>
                <w:b/>
                <w:sz w:val="24"/>
              </w:rPr>
              <w:t>促进</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Chars="0" w:right="0" w:rightChars="0"/>
              <w:jc w:val="center"/>
              <w:textAlignment w:val="auto"/>
              <w:outlineLvl w:val="9"/>
              <w:rPr>
                <w:rFonts w:ascii="宋体" w:cs="宋体"/>
                <w:b/>
                <w:sz w:val="24"/>
              </w:rPr>
            </w:pPr>
            <w:r>
              <w:rPr>
                <w:rFonts w:hint="eastAsia" w:ascii="宋体" w:hAnsi="宋体" w:cs="宋体"/>
                <w:b/>
                <w:sz w:val="24"/>
              </w:rPr>
              <w:t>教育公平共享</w:t>
            </w:r>
          </w:p>
        </w:tc>
        <w:tc>
          <w:tcPr>
            <w:tcW w:w="12399" w:type="dxa"/>
            <w:vAlign w:val="center"/>
          </w:tcPr>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（27）落实随迁子女义务教育就学政策，随迁子女在公办学校</w:t>
            </w:r>
            <w:r>
              <w:rPr>
                <w:rFonts w:hint="eastAsia" w:asciiTheme="minorEastAsia" w:hAnsiTheme="minorEastAsia" w:cstheme="minorEastAsia"/>
                <w:sz w:val="24"/>
                <w:lang w:eastAsia="zh-CN"/>
              </w:rPr>
              <w:t>（含政府购买民办学校学位）</w:t>
            </w:r>
            <w:r>
              <w:rPr>
                <w:rFonts w:hint="eastAsia" w:asciiTheme="minorEastAsia" w:hAnsiTheme="minorEastAsia" w:eastAsiaTheme="minorEastAsia" w:cstheme="minorEastAsia"/>
                <w:sz w:val="24"/>
              </w:rPr>
              <w:t>就读的比例不低于90%。</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（28）建立健全政府、学校、家庭、社会联动的留守儿童</w:t>
            </w:r>
            <w:r>
              <w:rPr>
                <w:rFonts w:hint="eastAsia" w:asciiTheme="minorEastAsia" w:hAnsiTheme="minorEastAsia" w:cstheme="minorEastAsia"/>
                <w:sz w:val="24"/>
                <w:lang w:eastAsia="zh-CN"/>
              </w:rPr>
              <w:t>、困境儿童</w:t>
            </w:r>
            <w:r>
              <w:rPr>
                <w:rFonts w:hint="eastAsia" w:asciiTheme="minorEastAsia" w:hAnsiTheme="minorEastAsia" w:eastAsiaTheme="minorEastAsia" w:cstheme="minorEastAsia"/>
                <w:sz w:val="24"/>
              </w:rPr>
              <w:t>关爱体系；完善农村寄宿制学校设施设备，优先满足留守儿童寄宿需求。</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（29）按规定建设特教学校；实施残疾少年儿童随班就读；残疾儿童少年义务教育</w:t>
            </w:r>
            <w:r>
              <w:rPr>
                <w:rFonts w:hint="eastAsia" w:asciiTheme="minorEastAsia" w:hAnsiTheme="minorEastAsia" w:eastAsiaTheme="minorEastAsia" w:cstheme="minorEastAsia"/>
                <w:sz w:val="24"/>
                <w:lang w:eastAsia="zh-CN"/>
              </w:rPr>
              <w:t>安置</w:t>
            </w:r>
            <w:r>
              <w:rPr>
                <w:rFonts w:hint="eastAsia" w:asciiTheme="minorEastAsia" w:hAnsiTheme="minorEastAsia" w:eastAsiaTheme="minorEastAsia" w:cstheme="minorEastAsia"/>
                <w:sz w:val="24"/>
              </w:rPr>
              <w:t>率达省定标准。</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（30）</w:t>
            </w:r>
            <w:r>
              <w:rPr>
                <w:rFonts w:hint="eastAsia" w:asciiTheme="minorEastAsia" w:hAnsiTheme="minorEastAsia" w:cstheme="minorEastAsia"/>
                <w:sz w:val="24"/>
                <w:lang w:eastAsia="zh-CN"/>
              </w:rPr>
              <w:t>落实国家学生资助政策，</w:t>
            </w:r>
            <w:r>
              <w:rPr>
                <w:rFonts w:hint="eastAsia" w:asciiTheme="minorEastAsia" w:hAnsiTheme="minorEastAsia" w:eastAsiaTheme="minorEastAsia" w:cstheme="minorEastAsia"/>
                <w:sz w:val="24"/>
              </w:rPr>
              <w:t>学生资助工作管理标准化、规范化</w:t>
            </w:r>
            <w:r>
              <w:rPr>
                <w:rFonts w:hint="eastAsia" w:asciiTheme="minorEastAsia" w:hAnsiTheme="minorEastAsia" w:cstheme="minorEastAsia"/>
                <w:sz w:val="24"/>
                <w:lang w:eastAsia="zh-CN"/>
              </w:rPr>
              <w:t>、精细化</w:t>
            </w:r>
            <w:r>
              <w:rPr>
                <w:rFonts w:hint="eastAsia" w:asciiTheme="minorEastAsia" w:hAnsiTheme="minorEastAsia" w:eastAsiaTheme="minorEastAsia" w:cstheme="minorEastAsia"/>
                <w:sz w:val="24"/>
              </w:rPr>
              <w:t>；加强助学资金管理</w:t>
            </w:r>
            <w:r>
              <w:rPr>
                <w:rFonts w:hint="eastAsia" w:asciiTheme="minorEastAsia" w:hAnsiTheme="minorEastAsia" w:cstheme="minorEastAsia"/>
                <w:sz w:val="24"/>
                <w:lang w:eastAsia="zh-CN"/>
              </w:rPr>
              <w:t>。</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w:t>
            </w:r>
            <w:r>
              <w:rPr>
                <w:rFonts w:hint="eastAsia" w:asciiTheme="minorEastAsia" w:hAnsiTheme="minorEastAsia" w:cstheme="minorEastAsia"/>
                <w:sz w:val="24"/>
                <w:lang w:val="en-US" w:eastAsia="zh-CN"/>
              </w:rPr>
              <w:t>1</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eastAsia="zh-CN"/>
              </w:rPr>
              <w:t>深化校外培训机构治理，全面规范校外培训行为，有效减轻学生校外培训负担。</w:t>
            </w:r>
          </w:p>
          <w:p>
            <w:pPr>
              <w:keepNext w:val="0"/>
              <w:keepLines w:val="0"/>
              <w:pageBreakBefore w:val="0"/>
              <w:widowControl w:val="0"/>
              <w:kinsoku/>
              <w:wordWrap/>
              <w:overflowPunct/>
              <w:topLinePunct w:val="0"/>
              <w:autoSpaceDE/>
              <w:autoSpaceDN/>
              <w:bidi w:val="0"/>
              <w:adjustRightInd/>
              <w:snapToGrid/>
              <w:spacing w:line="350" w:lineRule="exact"/>
              <w:ind w:left="720" w:right="0" w:rightChars="0" w:hanging="720" w:hangingChars="300"/>
              <w:textAlignment w:val="auto"/>
              <w:outlineLvl w:val="9"/>
              <w:rPr>
                <w:rFonts w:hint="eastAsia" w:eastAsiaTheme="minorEastAsia"/>
                <w:lang w:eastAsia="zh-CN"/>
              </w:rPr>
            </w:pPr>
            <w:r>
              <w:rPr>
                <w:rFonts w:hint="eastAsia" w:asciiTheme="minorEastAsia" w:hAnsiTheme="minorEastAsia" w:eastAsiaTheme="minorEastAsia" w:cstheme="minorEastAsia"/>
                <w:sz w:val="24"/>
              </w:rPr>
              <w:t>（3</w:t>
            </w: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cstheme="minorEastAsia"/>
                <w:sz w:val="24"/>
                <w:lang w:eastAsia="zh-CN"/>
              </w:rPr>
              <w:t>规范民办义务教育学校发展，民办义务教育学校在校生规模只减不增，对占比过高的县区督促整改。</w:t>
            </w:r>
          </w:p>
        </w:tc>
      </w:tr>
    </w:tbl>
    <w:p>
      <w:pPr>
        <w:rPr>
          <w:rFonts w:hint="eastAsia"/>
          <w:lang w:eastAsia="zh-CN"/>
        </w:rPr>
      </w:pPr>
      <w:bookmarkStart w:id="0" w:name="_GoBack"/>
      <w:bookmarkEnd w:id="0"/>
    </w:p>
    <w:sectPr>
      <w:headerReference r:id="rId4" w:type="default"/>
      <w:footerReference r:id="rId5" w:type="default"/>
      <w:pgSz w:w="16838" w:h="11906" w:orient="landscape"/>
      <w:pgMar w:top="1587" w:right="1928" w:bottom="147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sz w:val="28"/>
                        <w:szCs w:val="28"/>
                        <w:lang w:eastAsia="zh-CN"/>
                      </w:rPr>
                    </w:pPr>
                    <w:r>
                      <w:rPr>
                        <w:rFonts w:hint="eastAsia"/>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4727D"/>
    <w:multiLevelType w:val="singleLevel"/>
    <w:tmpl w:val="4AC4727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B70D8"/>
    <w:rsid w:val="03425AB6"/>
    <w:rsid w:val="03FF3E52"/>
    <w:rsid w:val="067467F9"/>
    <w:rsid w:val="06C5414F"/>
    <w:rsid w:val="0D3D6F9F"/>
    <w:rsid w:val="0D5428CF"/>
    <w:rsid w:val="0DA6385A"/>
    <w:rsid w:val="0FA8352B"/>
    <w:rsid w:val="11462E99"/>
    <w:rsid w:val="12131CD2"/>
    <w:rsid w:val="14DF645E"/>
    <w:rsid w:val="14FD238D"/>
    <w:rsid w:val="16AA7521"/>
    <w:rsid w:val="17EA6BAF"/>
    <w:rsid w:val="180A75D1"/>
    <w:rsid w:val="188027B9"/>
    <w:rsid w:val="191E4CC1"/>
    <w:rsid w:val="1C6C6382"/>
    <w:rsid w:val="1D2975DA"/>
    <w:rsid w:val="1DB52283"/>
    <w:rsid w:val="1E0759E4"/>
    <w:rsid w:val="1E341187"/>
    <w:rsid w:val="1ED65029"/>
    <w:rsid w:val="1F4D2DCE"/>
    <w:rsid w:val="23064BA7"/>
    <w:rsid w:val="25255FAF"/>
    <w:rsid w:val="2A503B21"/>
    <w:rsid w:val="2B906E2D"/>
    <w:rsid w:val="2C001632"/>
    <w:rsid w:val="2CE808EA"/>
    <w:rsid w:val="34052A5F"/>
    <w:rsid w:val="344B70D8"/>
    <w:rsid w:val="351B58E6"/>
    <w:rsid w:val="353E333D"/>
    <w:rsid w:val="36163FE5"/>
    <w:rsid w:val="3B580AC7"/>
    <w:rsid w:val="3DB83CC7"/>
    <w:rsid w:val="3FEF46D7"/>
    <w:rsid w:val="433D6109"/>
    <w:rsid w:val="43EF2B9C"/>
    <w:rsid w:val="450C2701"/>
    <w:rsid w:val="4D4575BD"/>
    <w:rsid w:val="50505077"/>
    <w:rsid w:val="53671306"/>
    <w:rsid w:val="536940B2"/>
    <w:rsid w:val="5387675E"/>
    <w:rsid w:val="5519322A"/>
    <w:rsid w:val="587E0B80"/>
    <w:rsid w:val="59B1429A"/>
    <w:rsid w:val="5FE566E7"/>
    <w:rsid w:val="62AE653F"/>
    <w:rsid w:val="62CD2B87"/>
    <w:rsid w:val="62F004DD"/>
    <w:rsid w:val="63431F81"/>
    <w:rsid w:val="6351032D"/>
    <w:rsid w:val="673B3BE5"/>
    <w:rsid w:val="698B4EFC"/>
    <w:rsid w:val="6B8533ED"/>
    <w:rsid w:val="6B9A0FA6"/>
    <w:rsid w:val="70EC5B7A"/>
    <w:rsid w:val="715D7BE9"/>
    <w:rsid w:val="72306813"/>
    <w:rsid w:val="74351ED6"/>
    <w:rsid w:val="74A03C71"/>
    <w:rsid w:val="77D51820"/>
    <w:rsid w:val="7B3D7DC4"/>
    <w:rsid w:val="7D62198A"/>
    <w:rsid w:val="7E204373"/>
    <w:rsid w:val="7E287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style21"/>
    <w:basedOn w:val="7"/>
    <w:qFormat/>
    <w:uiPriority w:val="0"/>
    <w:rPr>
      <w:rFonts w:ascii="仿宋_GB2312" w:eastAsia="仿宋_GB2312" w:cs="仿宋_GB2312"/>
      <w:color w:val="000000"/>
      <w:sz w:val="32"/>
      <w:szCs w:val="32"/>
    </w:rPr>
  </w:style>
  <w:style w:type="character" w:customStyle="1" w:styleId="9">
    <w:name w:val="fontstyle01"/>
    <w:basedOn w:val="7"/>
    <w:qFormat/>
    <w:uiPriority w:val="0"/>
    <w:rPr>
      <w:rFonts w:ascii="黑体" w:hAnsi="宋体" w:eastAsia="黑体" w:cs="黑体"/>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2021-06-30T07:16:00Z</dcterms:created>
  <dc:creator>user</dc:creator>
  <cp:lastModifiedBy>娟</cp:lastModifiedBy>
  <cp:lastPrinted>2021-08-04T07:26:00Z</cp:lastPrinted>
  <dcterms:modified xsi:type="dcterms:W3CDTF">2021-08-06T07:57:22Z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2895A60E0B354EA69F5683C26026945C</vt:lpwstr>
  </property>
</Properties>
</file>